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76B" w:rsidRPr="00633F9E" w:rsidRDefault="00D30BA1" w:rsidP="003B42E5">
      <w:pPr>
        <w:spacing w:line="360" w:lineRule="auto"/>
        <w:jc w:val="center"/>
        <w:rPr>
          <w:rFonts w:ascii="Times New Roman" w:hAnsi="Times New Roman" w:cs="Times New Roman"/>
          <w:sz w:val="32"/>
          <w:szCs w:val="24"/>
        </w:rPr>
      </w:pPr>
      <w:r w:rsidRPr="00633F9E">
        <w:rPr>
          <w:rFonts w:ascii="Times New Roman" w:hAnsi="Times New Roman" w:cs="Times New Roman"/>
          <w:sz w:val="32"/>
          <w:szCs w:val="24"/>
        </w:rPr>
        <w:t>货物运输</w:t>
      </w:r>
      <w:r w:rsidRPr="00633F9E">
        <w:rPr>
          <w:rFonts w:ascii="Times New Roman" w:hAnsi="Times New Roman" w:cs="Times New Roman"/>
          <w:sz w:val="32"/>
          <w:szCs w:val="24"/>
        </w:rPr>
        <w:t>X</w:t>
      </w:r>
      <w:r w:rsidRPr="00633F9E">
        <w:rPr>
          <w:rFonts w:ascii="Times New Roman" w:hAnsi="Times New Roman" w:cs="Times New Roman"/>
          <w:sz w:val="32"/>
          <w:szCs w:val="24"/>
        </w:rPr>
        <w:t>射线安全检查仪</w:t>
      </w:r>
      <w:r w:rsidR="00A6776B" w:rsidRPr="00633F9E">
        <w:rPr>
          <w:rFonts w:ascii="Times New Roman" w:hAnsi="Times New Roman" w:cs="Times New Roman"/>
          <w:sz w:val="32"/>
          <w:szCs w:val="24"/>
        </w:rPr>
        <w:t>校准规范编写说明</w:t>
      </w:r>
    </w:p>
    <w:p w:rsidR="00A6776B" w:rsidRPr="00633F9E" w:rsidRDefault="00A6776B" w:rsidP="003B42E5">
      <w:pPr>
        <w:pStyle w:val="a5"/>
        <w:numPr>
          <w:ilvl w:val="0"/>
          <w:numId w:val="2"/>
        </w:numPr>
        <w:spacing w:line="360" w:lineRule="auto"/>
        <w:ind w:left="425" w:hangingChars="177" w:hanging="425"/>
        <w:rPr>
          <w:rFonts w:ascii="Times New Roman" w:hAnsi="Times New Roman" w:cs="Times New Roman"/>
          <w:sz w:val="24"/>
          <w:szCs w:val="24"/>
        </w:rPr>
      </w:pPr>
      <w:r w:rsidRPr="00633F9E">
        <w:rPr>
          <w:rFonts w:ascii="Times New Roman" w:hAnsi="Times New Roman" w:cs="Times New Roman"/>
          <w:sz w:val="24"/>
          <w:szCs w:val="24"/>
        </w:rPr>
        <w:t>任务来源</w:t>
      </w:r>
    </w:p>
    <w:p w:rsidR="00A6776B" w:rsidRDefault="00EA0CFE" w:rsidP="003B42E5">
      <w:pPr>
        <w:pStyle w:val="a5"/>
        <w:spacing w:line="360" w:lineRule="auto"/>
        <w:ind w:firstLineChars="177" w:firstLine="425"/>
        <w:rPr>
          <w:rFonts w:ascii="Times New Roman" w:hAnsi="Times New Roman" w:cs="Times New Roman"/>
          <w:sz w:val="24"/>
          <w:szCs w:val="24"/>
        </w:rPr>
      </w:pPr>
      <w:r>
        <w:rPr>
          <w:rFonts w:ascii="Times New Roman" w:hAnsi="Times New Roman" w:cs="Times New Roman"/>
          <w:sz w:val="24"/>
          <w:szCs w:val="24"/>
        </w:rPr>
        <w:t>根据</w:t>
      </w:r>
      <w:r>
        <w:rPr>
          <w:rFonts w:ascii="Times New Roman" w:hAnsi="Times New Roman" w:cs="Times New Roman"/>
          <w:sz w:val="24"/>
          <w:szCs w:val="24"/>
        </w:rPr>
        <w:t>201</w:t>
      </w:r>
      <w:r>
        <w:rPr>
          <w:rFonts w:ascii="Times New Roman" w:hAnsi="Times New Roman" w:cs="Times New Roman" w:hint="eastAsia"/>
          <w:sz w:val="24"/>
          <w:szCs w:val="24"/>
        </w:rPr>
        <w:t>9</w:t>
      </w:r>
      <w:r>
        <w:rPr>
          <w:rFonts w:ascii="Times New Roman" w:hAnsiTheme="minorEastAsia" w:cs="Times New Roman" w:hint="eastAsia"/>
          <w:sz w:val="24"/>
          <w:szCs w:val="24"/>
        </w:rPr>
        <w:t>年国家市场监督管理总局下达了</w:t>
      </w:r>
      <w:r>
        <w:rPr>
          <w:rFonts w:ascii="Times New Roman" w:hAnsi="Times New Roman" w:cs="Times New Roman" w:hint="eastAsia"/>
          <w:sz w:val="24"/>
          <w:szCs w:val="24"/>
        </w:rPr>
        <w:t>“</w:t>
      </w:r>
      <w:r>
        <w:rPr>
          <w:rFonts w:ascii="Times New Roman" w:hAnsiTheme="minorEastAsia" w:cs="Times New Roman" w:hint="eastAsia"/>
          <w:sz w:val="24"/>
          <w:szCs w:val="24"/>
        </w:rPr>
        <w:t>关于国家计量技术规范制制定、修订及宣贯计划有关事项的通知</w:t>
      </w:r>
      <w:r>
        <w:rPr>
          <w:rFonts w:ascii="Times New Roman" w:hAnsi="Times New Roman" w:cs="Times New Roman" w:hint="eastAsia"/>
          <w:sz w:val="24"/>
          <w:szCs w:val="24"/>
        </w:rPr>
        <w:t>”</w:t>
      </w:r>
      <w:r>
        <w:rPr>
          <w:rFonts w:ascii="Times New Roman" w:hAnsiTheme="minorEastAsia" w:cs="Times New Roman" w:hint="eastAsia"/>
          <w:sz w:val="24"/>
          <w:szCs w:val="24"/>
        </w:rPr>
        <w:t>（计量函</w:t>
      </w:r>
      <w:r>
        <w:rPr>
          <w:rFonts w:ascii="Times New Roman" w:hAnsiTheme="minorEastAsia" w:cs="Times New Roman"/>
          <w:sz w:val="24"/>
          <w:szCs w:val="24"/>
        </w:rPr>
        <w:t>[201</w:t>
      </w:r>
      <w:r>
        <w:rPr>
          <w:rFonts w:ascii="Times New Roman" w:hAnsiTheme="minorEastAsia" w:cs="Times New Roman" w:hint="eastAsia"/>
          <w:sz w:val="24"/>
          <w:szCs w:val="24"/>
        </w:rPr>
        <w:t>9</w:t>
      </w:r>
      <w:r>
        <w:rPr>
          <w:rFonts w:ascii="Times New Roman" w:hAnsiTheme="minorEastAsia" w:cs="Times New Roman"/>
          <w:sz w:val="24"/>
          <w:szCs w:val="24"/>
        </w:rPr>
        <w:t>]</w:t>
      </w:r>
      <w:r>
        <w:rPr>
          <w:rFonts w:ascii="Times New Roman" w:hAnsiTheme="minorEastAsia" w:cs="Times New Roman" w:hint="eastAsia"/>
          <w:sz w:val="24"/>
          <w:szCs w:val="24"/>
        </w:rPr>
        <w:t>42</w:t>
      </w:r>
      <w:r>
        <w:rPr>
          <w:rFonts w:ascii="Times New Roman" w:hAnsiTheme="minorEastAsia" w:cs="Times New Roman" w:hint="eastAsia"/>
          <w:sz w:val="24"/>
          <w:szCs w:val="24"/>
        </w:rPr>
        <w:t>号）</w:t>
      </w:r>
      <w:r w:rsidR="00A6776B" w:rsidRPr="00633F9E">
        <w:rPr>
          <w:rFonts w:ascii="Times New Roman" w:hAnsi="Times New Roman" w:cs="Times New Roman"/>
          <w:sz w:val="24"/>
          <w:szCs w:val="24"/>
        </w:rPr>
        <w:t>，</w:t>
      </w:r>
      <w:r>
        <w:rPr>
          <w:rFonts w:ascii="Times New Roman" w:hAnsi="Times New Roman" w:cs="Times New Roman"/>
          <w:sz w:val="24"/>
          <w:szCs w:val="24"/>
        </w:rPr>
        <w:t>浙江省计量科学研究院（现更名为</w:t>
      </w:r>
      <w:r>
        <w:rPr>
          <w:rFonts w:ascii="Times New Roman" w:hAnsi="Times New Roman" w:cs="Times New Roman"/>
          <w:sz w:val="24"/>
          <w:szCs w:val="24"/>
        </w:rPr>
        <w:t>“</w:t>
      </w:r>
      <w:r>
        <w:rPr>
          <w:rFonts w:ascii="Times New Roman" w:hAnsi="Times New Roman" w:cs="Times New Roman"/>
          <w:sz w:val="24"/>
          <w:szCs w:val="24"/>
        </w:rPr>
        <w:t>浙江省质量科学研究院</w:t>
      </w:r>
      <w:r>
        <w:rPr>
          <w:rFonts w:ascii="Times New Roman" w:hAnsi="Times New Roman" w:cs="Times New Roman"/>
          <w:sz w:val="24"/>
          <w:szCs w:val="24"/>
        </w:rPr>
        <w:t>”</w:t>
      </w:r>
      <w:r>
        <w:rPr>
          <w:rFonts w:ascii="Times New Roman" w:hAnsi="Times New Roman" w:cs="Times New Roman"/>
          <w:sz w:val="24"/>
          <w:szCs w:val="24"/>
        </w:rPr>
        <w:t>）牵头负责制定《</w:t>
      </w:r>
      <w:r>
        <w:rPr>
          <w:rFonts w:ascii="Times New Roman" w:hAnsiTheme="minorEastAsia" w:cs="Times New Roman" w:hint="eastAsia"/>
          <w:sz w:val="24"/>
          <w:szCs w:val="24"/>
        </w:rPr>
        <w:t>螺旋断层治疗</w:t>
      </w:r>
      <w:r>
        <w:rPr>
          <w:rFonts w:ascii="Times New Roman" w:hAnsiTheme="minorEastAsia" w:cs="Times New Roman" w:hint="eastAsia"/>
          <w:sz w:val="24"/>
          <w:szCs w:val="24"/>
        </w:rPr>
        <w:t>X</w:t>
      </w:r>
      <w:r>
        <w:rPr>
          <w:rFonts w:ascii="Times New Roman" w:hAnsiTheme="minorEastAsia" w:cs="Times New Roman" w:hint="eastAsia"/>
          <w:sz w:val="24"/>
          <w:szCs w:val="24"/>
        </w:rPr>
        <w:t>射线辐射源检定规程</w:t>
      </w:r>
      <w:r w:rsidRPr="00791E93">
        <w:rPr>
          <w:rFonts w:ascii="Times New Roman" w:hAnsiTheme="minorEastAsia" w:cs="Times New Roman"/>
          <w:sz w:val="24"/>
          <w:szCs w:val="24"/>
        </w:rPr>
        <w:t>》</w:t>
      </w:r>
      <w:r w:rsidR="00A6776B" w:rsidRPr="00633F9E">
        <w:rPr>
          <w:rFonts w:ascii="Times New Roman" w:hAnsi="Times New Roman" w:cs="Times New Roman"/>
          <w:sz w:val="24"/>
          <w:szCs w:val="24"/>
        </w:rPr>
        <w:t>。</w:t>
      </w:r>
    </w:p>
    <w:p w:rsidR="00A6776B" w:rsidRPr="00633F9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633F9E">
        <w:rPr>
          <w:rFonts w:ascii="Times New Roman" w:hAnsi="Times New Roman" w:cs="Times New Roman"/>
          <w:sz w:val="24"/>
          <w:szCs w:val="24"/>
        </w:rPr>
        <w:t>规范制定必要性</w:t>
      </w:r>
    </w:p>
    <w:p w:rsidR="003E070F" w:rsidRPr="003E070F" w:rsidRDefault="003E070F" w:rsidP="003E070F">
      <w:pPr>
        <w:pStyle w:val="a5"/>
        <w:spacing w:line="360" w:lineRule="auto"/>
        <w:ind w:firstLineChars="177" w:firstLine="425"/>
        <w:rPr>
          <w:rFonts w:ascii="Times New Roman" w:hint="eastAsia"/>
          <w:sz w:val="24"/>
          <w:szCs w:val="24"/>
        </w:rPr>
      </w:pPr>
      <w:r w:rsidRPr="003E070F">
        <w:rPr>
          <w:rFonts w:ascii="Times New Roman"/>
          <w:sz w:val="24"/>
          <w:szCs w:val="24"/>
        </w:rPr>
        <w:t xml:space="preserve">TomoTherapy </w:t>
      </w:r>
      <w:r w:rsidRPr="003E070F">
        <w:rPr>
          <w:rFonts w:ascii="Times New Roman"/>
          <w:sz w:val="24"/>
          <w:szCs w:val="24"/>
        </w:rPr>
        <w:t>螺旋断层</w:t>
      </w:r>
      <w:hyperlink r:id="rId7" w:tgtFrame="_blank" w:history="1">
        <w:r w:rsidRPr="003E070F">
          <w:rPr>
            <w:rFonts w:ascii="Times New Roman"/>
            <w:sz w:val="24"/>
            <w:szCs w:val="24"/>
          </w:rPr>
          <w:t>放疗</w:t>
        </w:r>
      </w:hyperlink>
      <w:r w:rsidRPr="003E070F">
        <w:rPr>
          <w:rFonts w:ascii="Times New Roman"/>
          <w:sz w:val="24"/>
          <w:szCs w:val="24"/>
        </w:rPr>
        <w:t>系统，又被称为</w:t>
      </w:r>
      <w:r w:rsidRPr="003E070F">
        <w:rPr>
          <w:rFonts w:ascii="Times New Roman"/>
          <w:sz w:val="24"/>
          <w:szCs w:val="24"/>
        </w:rPr>
        <w:t>“</w:t>
      </w:r>
      <w:r w:rsidRPr="003E070F">
        <w:rPr>
          <w:rFonts w:ascii="Times New Roman"/>
          <w:sz w:val="24"/>
          <w:szCs w:val="24"/>
        </w:rPr>
        <w:t>TOMO</w:t>
      </w:r>
      <w:r w:rsidRPr="003E070F">
        <w:rPr>
          <w:rFonts w:ascii="Times New Roman"/>
          <w:sz w:val="24"/>
          <w:szCs w:val="24"/>
        </w:rPr>
        <w:t>刀</w:t>
      </w:r>
      <w:r w:rsidRPr="003E070F">
        <w:rPr>
          <w:rFonts w:ascii="Times New Roman"/>
          <w:sz w:val="24"/>
          <w:szCs w:val="24"/>
        </w:rPr>
        <w:t>”</w:t>
      </w:r>
      <w:r w:rsidRPr="003E070F">
        <w:rPr>
          <w:rFonts w:ascii="Times New Roman"/>
          <w:sz w:val="24"/>
          <w:szCs w:val="24"/>
        </w:rPr>
        <w:t>，是一种先进的影像引导</w:t>
      </w:r>
      <w:hyperlink r:id="rId8" w:tgtFrame="_blank" w:history="1">
        <w:r w:rsidRPr="003E070F">
          <w:rPr>
            <w:rFonts w:ascii="Times New Roman"/>
            <w:sz w:val="24"/>
            <w:szCs w:val="24"/>
          </w:rPr>
          <w:t>放疗</w:t>
        </w:r>
      </w:hyperlink>
      <w:r w:rsidRPr="003E070F">
        <w:rPr>
          <w:rFonts w:ascii="Times New Roman"/>
          <w:sz w:val="24"/>
          <w:szCs w:val="24"/>
        </w:rPr>
        <w:t>设备。其</w:t>
      </w:r>
      <w:r w:rsidRPr="003E070F">
        <w:rPr>
          <w:rFonts w:ascii="Times New Roman"/>
          <w:sz w:val="24"/>
          <w:szCs w:val="24"/>
        </w:rPr>
        <w:t xml:space="preserve">360 </w:t>
      </w:r>
      <w:r w:rsidRPr="003E070F">
        <w:rPr>
          <w:rFonts w:ascii="Times New Roman"/>
          <w:sz w:val="24"/>
          <w:szCs w:val="24"/>
        </w:rPr>
        <w:t>度全角度照射概念、单次照射多达数万个子野数目、薄层照射理念，二元气动多叶光栅，实时</w:t>
      </w:r>
      <w:r w:rsidRPr="003E070F">
        <w:rPr>
          <w:rFonts w:ascii="Times New Roman"/>
          <w:sz w:val="24"/>
          <w:szCs w:val="24"/>
        </w:rPr>
        <w:t xml:space="preserve">IGRT </w:t>
      </w:r>
      <w:r w:rsidRPr="003E070F">
        <w:rPr>
          <w:rFonts w:ascii="Times New Roman"/>
          <w:sz w:val="24"/>
          <w:szCs w:val="24"/>
        </w:rPr>
        <w:t>影像引导，独创的自适应计划等创新科技，是当前最先进的</w:t>
      </w:r>
      <w:hyperlink r:id="rId9" w:tgtFrame="_blank" w:history="1">
        <w:r w:rsidRPr="003E070F">
          <w:rPr>
            <w:rFonts w:ascii="Times New Roman"/>
            <w:sz w:val="24"/>
            <w:szCs w:val="24"/>
          </w:rPr>
          <w:t>放疗</w:t>
        </w:r>
      </w:hyperlink>
      <w:r w:rsidRPr="003E070F">
        <w:rPr>
          <w:rFonts w:ascii="Times New Roman"/>
          <w:sz w:val="24"/>
          <w:szCs w:val="24"/>
        </w:rPr>
        <w:t>设备之一。</w:t>
      </w:r>
      <w:r w:rsidRPr="003E070F">
        <w:rPr>
          <w:rFonts w:ascii="Times New Roman" w:hint="eastAsia"/>
          <w:sz w:val="24"/>
          <w:szCs w:val="24"/>
        </w:rPr>
        <w:t>可以大大提高肿瘤病人的治愈率。</w:t>
      </w:r>
    </w:p>
    <w:p w:rsidR="003E070F" w:rsidRPr="003E070F" w:rsidRDefault="003E070F" w:rsidP="003E070F">
      <w:pPr>
        <w:pStyle w:val="a5"/>
        <w:spacing w:line="360" w:lineRule="auto"/>
        <w:ind w:firstLineChars="177" w:firstLine="425"/>
        <w:rPr>
          <w:rFonts w:ascii="Times New Roman" w:hint="eastAsia"/>
          <w:sz w:val="24"/>
          <w:szCs w:val="24"/>
        </w:rPr>
      </w:pPr>
      <w:r w:rsidRPr="003E070F">
        <w:rPr>
          <w:rFonts w:ascii="Times New Roman"/>
          <w:sz w:val="24"/>
          <w:szCs w:val="24"/>
        </w:rPr>
        <w:t>TOMO</w:t>
      </w:r>
      <w:hyperlink r:id="rId10" w:tgtFrame="_blank" w:history="1">
        <w:r w:rsidRPr="003E070F">
          <w:rPr>
            <w:rFonts w:ascii="Times New Roman"/>
            <w:sz w:val="24"/>
            <w:szCs w:val="24"/>
          </w:rPr>
          <w:t>放射治疗</w:t>
        </w:r>
      </w:hyperlink>
      <w:r w:rsidRPr="003E070F">
        <w:rPr>
          <w:rFonts w:ascii="Times New Roman"/>
          <w:sz w:val="24"/>
          <w:szCs w:val="24"/>
        </w:rPr>
        <w:t>系统</w:t>
      </w:r>
      <w:r w:rsidRPr="003E070F">
        <w:rPr>
          <w:rFonts w:ascii="Times New Roman" w:hint="eastAsia"/>
          <w:sz w:val="24"/>
          <w:szCs w:val="24"/>
        </w:rPr>
        <w:t>是</w:t>
      </w:r>
      <w:r w:rsidRPr="003E070F">
        <w:rPr>
          <w:rFonts w:ascii="Times New Roman"/>
          <w:sz w:val="24"/>
          <w:szCs w:val="24"/>
        </w:rPr>
        <w:t>直线加速器与</w:t>
      </w:r>
      <w:r w:rsidRPr="003E070F">
        <w:rPr>
          <w:rFonts w:ascii="Times New Roman"/>
          <w:sz w:val="24"/>
          <w:szCs w:val="24"/>
        </w:rPr>
        <w:t>CT</w:t>
      </w:r>
      <w:r w:rsidRPr="003E070F">
        <w:rPr>
          <w:rFonts w:ascii="Times New Roman"/>
          <w:sz w:val="24"/>
          <w:szCs w:val="24"/>
        </w:rPr>
        <w:t>扫描联合的设计理念，</w:t>
      </w:r>
      <w:r w:rsidRPr="003E070F">
        <w:rPr>
          <w:rFonts w:ascii="Times New Roman"/>
          <w:sz w:val="24"/>
          <w:szCs w:val="24"/>
        </w:rPr>
        <w:t>TOMO</w:t>
      </w:r>
      <w:hyperlink r:id="rId11" w:tgtFrame="_blank" w:history="1">
        <w:r w:rsidRPr="003E070F">
          <w:rPr>
            <w:rFonts w:ascii="Times New Roman"/>
            <w:sz w:val="24"/>
            <w:szCs w:val="24"/>
          </w:rPr>
          <w:t>放射治疗</w:t>
        </w:r>
      </w:hyperlink>
      <w:r w:rsidRPr="003E070F">
        <w:rPr>
          <w:rFonts w:ascii="Times New Roman"/>
          <w:sz w:val="24"/>
          <w:szCs w:val="24"/>
        </w:rPr>
        <w:t>系统的成像和治疗采用同一放射源</w:t>
      </w:r>
      <w:r w:rsidRPr="003E070F">
        <w:rPr>
          <w:rFonts w:ascii="Times New Roman"/>
          <w:sz w:val="24"/>
          <w:szCs w:val="24"/>
        </w:rPr>
        <w:t>——</w:t>
      </w:r>
      <w:r w:rsidRPr="003E070F">
        <w:rPr>
          <w:rFonts w:ascii="Times New Roman"/>
          <w:sz w:val="24"/>
          <w:szCs w:val="24"/>
        </w:rPr>
        <w:t>兆伏级射线，在</w:t>
      </w:r>
      <w:hyperlink r:id="rId12" w:tgtFrame="_blank" w:history="1">
        <w:r w:rsidRPr="003E070F">
          <w:rPr>
            <w:rFonts w:ascii="Times New Roman"/>
            <w:sz w:val="24"/>
            <w:szCs w:val="24"/>
          </w:rPr>
          <w:t>放疗</w:t>
        </w:r>
      </w:hyperlink>
      <w:r w:rsidRPr="003E070F">
        <w:rPr>
          <w:rFonts w:ascii="Times New Roman"/>
          <w:sz w:val="24"/>
          <w:szCs w:val="24"/>
        </w:rPr>
        <w:t>的同时即可采集</w:t>
      </w:r>
      <w:r w:rsidRPr="003E070F">
        <w:rPr>
          <w:rFonts w:ascii="Times New Roman"/>
          <w:sz w:val="24"/>
          <w:szCs w:val="24"/>
        </w:rPr>
        <w:t>CT</w:t>
      </w:r>
      <w:r w:rsidRPr="003E070F">
        <w:rPr>
          <w:rFonts w:ascii="Times New Roman"/>
          <w:sz w:val="24"/>
          <w:szCs w:val="24"/>
        </w:rPr>
        <w:t>数据，使</w:t>
      </w:r>
      <w:hyperlink r:id="rId13" w:tgtFrame="_blank" w:history="1">
        <w:r w:rsidRPr="003E070F">
          <w:rPr>
            <w:rFonts w:ascii="Times New Roman"/>
            <w:sz w:val="24"/>
            <w:szCs w:val="24"/>
          </w:rPr>
          <w:t>放射治疗</w:t>
        </w:r>
      </w:hyperlink>
      <w:r w:rsidRPr="003E070F">
        <w:rPr>
          <w:rFonts w:ascii="Times New Roman"/>
          <w:sz w:val="24"/>
          <w:szCs w:val="24"/>
        </w:rPr>
        <w:t>和螺旋</w:t>
      </w:r>
      <w:r w:rsidRPr="003E070F">
        <w:rPr>
          <w:rFonts w:ascii="Times New Roman"/>
          <w:sz w:val="24"/>
          <w:szCs w:val="24"/>
        </w:rPr>
        <w:t>CT</w:t>
      </w:r>
      <w:r w:rsidRPr="003E070F">
        <w:rPr>
          <w:rFonts w:ascii="Times New Roman"/>
          <w:sz w:val="24"/>
          <w:szCs w:val="24"/>
        </w:rPr>
        <w:t>流畅结合</w:t>
      </w:r>
      <w:r w:rsidRPr="003E070F">
        <w:rPr>
          <w:rFonts w:ascii="Times New Roman" w:hint="eastAsia"/>
          <w:sz w:val="24"/>
          <w:szCs w:val="24"/>
        </w:rPr>
        <w:t>。</w:t>
      </w:r>
      <w:r w:rsidRPr="003E070F">
        <w:rPr>
          <w:rFonts w:ascii="Times New Roman"/>
          <w:sz w:val="24"/>
          <w:szCs w:val="24"/>
        </w:rPr>
        <w:t>CT</w:t>
      </w:r>
      <w:r w:rsidRPr="003E070F">
        <w:rPr>
          <w:rFonts w:ascii="Times New Roman"/>
          <w:sz w:val="24"/>
          <w:szCs w:val="24"/>
        </w:rPr>
        <w:t>成像探测器会在</w:t>
      </w:r>
      <w:hyperlink r:id="rId14" w:tgtFrame="_blank" w:history="1">
        <w:r w:rsidRPr="003E070F">
          <w:rPr>
            <w:rFonts w:ascii="Times New Roman"/>
            <w:sz w:val="24"/>
            <w:szCs w:val="24"/>
          </w:rPr>
          <w:t>放疗</w:t>
        </w:r>
      </w:hyperlink>
      <w:r w:rsidRPr="003E070F">
        <w:rPr>
          <w:rFonts w:ascii="Times New Roman"/>
          <w:sz w:val="24"/>
          <w:szCs w:val="24"/>
        </w:rPr>
        <w:t>的同时收集穿透病人身体后的</w:t>
      </w:r>
      <w:r w:rsidRPr="003E070F">
        <w:rPr>
          <w:rFonts w:ascii="Times New Roman"/>
          <w:sz w:val="24"/>
          <w:szCs w:val="24"/>
        </w:rPr>
        <w:t>X</w:t>
      </w:r>
      <w:r w:rsidRPr="003E070F">
        <w:rPr>
          <w:rFonts w:ascii="Times New Roman"/>
          <w:sz w:val="24"/>
          <w:szCs w:val="24"/>
        </w:rPr>
        <w:t>线，从而推算出</w:t>
      </w:r>
      <w:hyperlink r:id="rId15" w:tgtFrame="_blank" w:history="1">
        <w:r w:rsidRPr="003E070F">
          <w:rPr>
            <w:rFonts w:ascii="Times New Roman"/>
            <w:sz w:val="24"/>
            <w:szCs w:val="24"/>
          </w:rPr>
          <w:t>肿瘤</w:t>
        </w:r>
      </w:hyperlink>
      <w:r w:rsidRPr="003E070F">
        <w:rPr>
          <w:rFonts w:ascii="Times New Roman"/>
          <w:sz w:val="24"/>
          <w:szCs w:val="24"/>
        </w:rPr>
        <w:t>实际吸收的射线能量，为以后的</w:t>
      </w:r>
      <w:hyperlink r:id="rId16" w:tgtFrame="_blank" w:history="1">
        <w:r w:rsidRPr="003E070F">
          <w:rPr>
            <w:rFonts w:ascii="Times New Roman"/>
            <w:sz w:val="24"/>
            <w:szCs w:val="24"/>
          </w:rPr>
          <w:t>放疗</w:t>
        </w:r>
      </w:hyperlink>
      <w:r w:rsidRPr="003E070F">
        <w:rPr>
          <w:rFonts w:ascii="Times New Roman"/>
          <w:sz w:val="24"/>
          <w:szCs w:val="24"/>
        </w:rPr>
        <w:t>剂量提供科学准确的参考数据。</w:t>
      </w:r>
    </w:p>
    <w:p w:rsidR="003E070F" w:rsidRPr="003E070F" w:rsidRDefault="003E070F" w:rsidP="003E070F">
      <w:pPr>
        <w:pStyle w:val="a5"/>
        <w:spacing w:line="360" w:lineRule="auto"/>
        <w:ind w:firstLineChars="177" w:firstLine="425"/>
        <w:rPr>
          <w:rFonts w:ascii="Times New Roman" w:hint="eastAsia"/>
          <w:sz w:val="24"/>
          <w:szCs w:val="24"/>
        </w:rPr>
      </w:pPr>
      <w:r w:rsidRPr="003E070F">
        <w:rPr>
          <w:rFonts w:ascii="Times New Roman" w:hint="eastAsia"/>
          <w:sz w:val="24"/>
          <w:szCs w:val="24"/>
        </w:rPr>
        <w:t>TOMO</w:t>
      </w:r>
      <w:r w:rsidRPr="003E070F">
        <w:rPr>
          <w:rFonts w:ascii="Times New Roman" w:hint="eastAsia"/>
          <w:sz w:val="24"/>
          <w:szCs w:val="24"/>
        </w:rPr>
        <w:t>刀属于治疗级医用辐射源，而国内</w:t>
      </w:r>
      <w:r w:rsidRPr="003E070F">
        <w:rPr>
          <w:rFonts w:ascii="Times New Roman" w:hint="eastAsia"/>
          <w:sz w:val="24"/>
          <w:szCs w:val="24"/>
        </w:rPr>
        <w:t>TOMO</w:t>
      </w:r>
      <w:r w:rsidRPr="003E070F">
        <w:rPr>
          <w:rFonts w:ascii="Times New Roman" w:hint="eastAsia"/>
          <w:sz w:val="24"/>
          <w:szCs w:val="24"/>
        </w:rPr>
        <w:t>刀相关标准只有</w:t>
      </w:r>
      <w:r w:rsidRPr="003E070F">
        <w:rPr>
          <w:rFonts w:ascii="Times New Roman" w:hint="eastAsia"/>
          <w:sz w:val="24"/>
          <w:szCs w:val="24"/>
        </w:rPr>
        <w:t>WS 531-2017</w:t>
      </w:r>
      <w:r w:rsidRPr="003E070F">
        <w:rPr>
          <w:rFonts w:ascii="Times New Roman" w:hint="eastAsia"/>
          <w:sz w:val="24"/>
          <w:szCs w:val="24"/>
        </w:rPr>
        <w:t>，但主要是对安全性能这一块比较详细，而对计量性能要求部分相对比较简单。</w:t>
      </w:r>
    </w:p>
    <w:p w:rsidR="003E070F" w:rsidRPr="003E070F" w:rsidRDefault="003E070F" w:rsidP="003E070F">
      <w:pPr>
        <w:pStyle w:val="a5"/>
        <w:spacing w:line="360" w:lineRule="auto"/>
        <w:ind w:firstLineChars="177" w:firstLine="425"/>
        <w:rPr>
          <w:rFonts w:ascii="Times New Roman" w:hint="eastAsia"/>
          <w:sz w:val="24"/>
          <w:szCs w:val="24"/>
        </w:rPr>
      </w:pPr>
      <w:r w:rsidRPr="003E070F">
        <w:rPr>
          <w:rFonts w:ascii="Times New Roman" w:hint="eastAsia"/>
          <w:sz w:val="24"/>
          <w:szCs w:val="24"/>
        </w:rPr>
        <w:t>因此，无论从强制性管理还是从民生计量以及辐射安全各方面来说，制定这个检定规程都很有必要，且非常迫切的。</w:t>
      </w:r>
    </w:p>
    <w:p w:rsidR="00A6776B" w:rsidRPr="00633F9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633F9E">
        <w:rPr>
          <w:rFonts w:ascii="Times New Roman" w:hAnsi="Times New Roman" w:cs="Times New Roman"/>
          <w:sz w:val="24"/>
          <w:szCs w:val="24"/>
        </w:rPr>
        <w:t>编写过程</w:t>
      </w:r>
    </w:p>
    <w:p w:rsidR="003B42E5" w:rsidRPr="003E070F" w:rsidRDefault="00A6776B" w:rsidP="003B42E5">
      <w:pPr>
        <w:pStyle w:val="a5"/>
        <w:spacing w:line="360" w:lineRule="auto"/>
        <w:ind w:firstLineChars="177" w:firstLine="425"/>
        <w:rPr>
          <w:rFonts w:ascii="Times New Roman"/>
          <w:sz w:val="24"/>
          <w:szCs w:val="24"/>
        </w:rPr>
      </w:pPr>
      <w:r w:rsidRPr="003E070F">
        <w:rPr>
          <w:rFonts w:ascii="Times New Roman"/>
          <w:sz w:val="24"/>
          <w:szCs w:val="24"/>
        </w:rPr>
        <w:t>201</w:t>
      </w:r>
      <w:r w:rsidR="00EA0CFE" w:rsidRPr="003E070F">
        <w:rPr>
          <w:rFonts w:ascii="Times New Roman" w:hint="eastAsia"/>
          <w:sz w:val="24"/>
          <w:szCs w:val="24"/>
        </w:rPr>
        <w:t>9</w:t>
      </w:r>
      <w:r w:rsidR="003E070F" w:rsidRPr="003E070F">
        <w:rPr>
          <w:rFonts w:ascii="Times New Roman" w:hint="eastAsia"/>
          <w:sz w:val="24"/>
          <w:szCs w:val="24"/>
        </w:rPr>
        <w:t>下半</w:t>
      </w:r>
      <w:r w:rsidRPr="003E070F">
        <w:rPr>
          <w:rFonts w:ascii="Times New Roman"/>
          <w:sz w:val="24"/>
          <w:szCs w:val="24"/>
        </w:rPr>
        <w:t>年，浙江省</w:t>
      </w:r>
      <w:r w:rsidR="00EA0CFE" w:rsidRPr="003E070F">
        <w:rPr>
          <w:rFonts w:ascii="Times New Roman" w:hint="eastAsia"/>
          <w:sz w:val="24"/>
          <w:szCs w:val="24"/>
        </w:rPr>
        <w:t>质量</w:t>
      </w:r>
      <w:r w:rsidRPr="003E070F">
        <w:rPr>
          <w:rFonts w:ascii="Times New Roman"/>
          <w:sz w:val="24"/>
          <w:szCs w:val="24"/>
        </w:rPr>
        <w:t>科学研究院接到起草任务后，成立了此规范制定起草小组，并邀请中国计量科学研究院参加共同完成起草工作，同时拟定了工作方案。</w:t>
      </w:r>
    </w:p>
    <w:p w:rsidR="003B42E5" w:rsidRPr="003E070F" w:rsidRDefault="003E070F" w:rsidP="003B42E5">
      <w:pPr>
        <w:pStyle w:val="a5"/>
        <w:spacing w:line="360" w:lineRule="auto"/>
        <w:ind w:firstLineChars="177" w:firstLine="425"/>
        <w:rPr>
          <w:rFonts w:ascii="Times New Roman"/>
          <w:sz w:val="24"/>
          <w:szCs w:val="24"/>
        </w:rPr>
      </w:pPr>
      <w:r w:rsidRPr="003E070F">
        <w:rPr>
          <w:rFonts w:ascii="Times New Roman" w:hint="eastAsia"/>
          <w:sz w:val="24"/>
          <w:szCs w:val="24"/>
        </w:rPr>
        <w:t>2020</w:t>
      </w:r>
      <w:r w:rsidR="00A6776B" w:rsidRPr="003E070F">
        <w:rPr>
          <w:rFonts w:ascii="Times New Roman"/>
          <w:sz w:val="24"/>
          <w:szCs w:val="24"/>
        </w:rPr>
        <w:t>年初，规范起草人在前期工作的基础上展开进一步的文献调研、广泛开展对生产厂家和使用单位展开全面的调研工作，收集了大量的文献资料和使用单位的实际情况。</w:t>
      </w:r>
    </w:p>
    <w:p w:rsidR="00F069A1" w:rsidRPr="003E070F" w:rsidRDefault="005B2929" w:rsidP="00BB4D71">
      <w:pPr>
        <w:pStyle w:val="a5"/>
        <w:spacing w:line="360" w:lineRule="auto"/>
        <w:ind w:firstLineChars="177" w:firstLine="425"/>
        <w:rPr>
          <w:rFonts w:ascii="Times New Roman"/>
          <w:sz w:val="24"/>
          <w:szCs w:val="24"/>
        </w:rPr>
      </w:pPr>
      <w:r w:rsidRPr="003E070F">
        <w:rPr>
          <w:rFonts w:ascii="Times New Roman" w:hint="eastAsia"/>
          <w:sz w:val="24"/>
          <w:szCs w:val="24"/>
        </w:rPr>
        <w:t>2020</w:t>
      </w:r>
      <w:r w:rsidRPr="003E070F">
        <w:rPr>
          <w:rFonts w:ascii="Times New Roman" w:hint="eastAsia"/>
          <w:sz w:val="24"/>
          <w:szCs w:val="24"/>
        </w:rPr>
        <w:t>年至</w:t>
      </w:r>
      <w:r w:rsidRPr="003E070F">
        <w:rPr>
          <w:rFonts w:ascii="Times New Roman" w:hint="eastAsia"/>
          <w:sz w:val="24"/>
          <w:szCs w:val="24"/>
        </w:rPr>
        <w:t>2023</w:t>
      </w:r>
      <w:r w:rsidR="00892F65" w:rsidRPr="003E070F">
        <w:rPr>
          <w:rFonts w:ascii="Times New Roman" w:hint="eastAsia"/>
          <w:sz w:val="24"/>
          <w:szCs w:val="24"/>
        </w:rPr>
        <w:t>年上半年，</w:t>
      </w:r>
      <w:r w:rsidR="00F069A1" w:rsidRPr="003E070F">
        <w:rPr>
          <w:rFonts w:ascii="Times New Roman" w:hint="eastAsia"/>
          <w:sz w:val="24"/>
          <w:szCs w:val="24"/>
        </w:rPr>
        <w:t>处</w:t>
      </w:r>
      <w:r w:rsidR="0099726B" w:rsidRPr="003E070F">
        <w:rPr>
          <w:rFonts w:ascii="Times New Roman" w:hint="eastAsia"/>
          <w:sz w:val="24"/>
          <w:szCs w:val="24"/>
        </w:rPr>
        <w:t>在疫情防控的关键时期，</w:t>
      </w:r>
      <w:r w:rsidR="00F069A1" w:rsidRPr="003E070F">
        <w:rPr>
          <w:rFonts w:ascii="Times New Roman"/>
          <w:sz w:val="24"/>
          <w:szCs w:val="24"/>
        </w:rPr>
        <w:t>起草小组</w:t>
      </w:r>
      <w:r w:rsidR="0099726B" w:rsidRPr="003E070F">
        <w:rPr>
          <w:rFonts w:ascii="Times New Roman" w:hint="eastAsia"/>
          <w:sz w:val="24"/>
          <w:szCs w:val="24"/>
        </w:rPr>
        <w:t>大量资源被</w:t>
      </w:r>
      <w:r w:rsidR="0099726B" w:rsidRPr="003E070F">
        <w:rPr>
          <w:rFonts w:ascii="Times New Roman" w:hint="eastAsia"/>
          <w:sz w:val="24"/>
          <w:szCs w:val="24"/>
        </w:rPr>
        <w:lastRenderedPageBreak/>
        <w:t>调配到疫情防控的前线，</w:t>
      </w:r>
      <w:r w:rsidR="00F069A1" w:rsidRPr="003E070F">
        <w:rPr>
          <w:rFonts w:ascii="Times New Roman" w:hint="eastAsia"/>
          <w:sz w:val="24"/>
          <w:szCs w:val="24"/>
        </w:rPr>
        <w:t>优先保障医疗机构和相关部门</w:t>
      </w:r>
      <w:r w:rsidR="00BB4D71" w:rsidRPr="003E070F">
        <w:rPr>
          <w:rFonts w:ascii="Times New Roman" w:hint="eastAsia"/>
          <w:sz w:val="24"/>
          <w:szCs w:val="24"/>
        </w:rPr>
        <w:t>设备的检定</w:t>
      </w:r>
      <w:r w:rsidR="00BB4D71" w:rsidRPr="003E070F">
        <w:rPr>
          <w:rFonts w:ascii="Times New Roman" w:hint="eastAsia"/>
          <w:sz w:val="24"/>
          <w:szCs w:val="24"/>
        </w:rPr>
        <w:t>/</w:t>
      </w:r>
      <w:r w:rsidR="00BB4D71" w:rsidRPr="003E070F">
        <w:rPr>
          <w:rFonts w:ascii="Times New Roman" w:hint="eastAsia"/>
          <w:sz w:val="24"/>
          <w:szCs w:val="24"/>
        </w:rPr>
        <w:t>校准</w:t>
      </w:r>
      <w:r w:rsidR="00F069A1" w:rsidRPr="003E070F">
        <w:rPr>
          <w:rFonts w:ascii="Times New Roman" w:hint="eastAsia"/>
          <w:sz w:val="24"/>
          <w:szCs w:val="24"/>
        </w:rPr>
        <w:t>，确保医疗设备的正常运转和医疗服务的提供，因此校准规范编写</w:t>
      </w:r>
      <w:r w:rsidR="009A28D0" w:rsidRPr="003E070F">
        <w:rPr>
          <w:rFonts w:ascii="Times New Roman" w:hint="eastAsia"/>
          <w:sz w:val="24"/>
          <w:szCs w:val="24"/>
        </w:rPr>
        <w:t>和</w:t>
      </w:r>
      <w:r w:rsidR="00F069A1" w:rsidRPr="003E070F">
        <w:rPr>
          <w:rFonts w:ascii="Times New Roman" w:hint="eastAsia"/>
          <w:sz w:val="24"/>
          <w:szCs w:val="24"/>
        </w:rPr>
        <w:t>实验被暂时搁置。</w:t>
      </w:r>
    </w:p>
    <w:p w:rsidR="00892F65" w:rsidRPr="00EA0CFE" w:rsidRDefault="00892F65" w:rsidP="00742E1B">
      <w:pPr>
        <w:pStyle w:val="a5"/>
        <w:spacing w:line="360" w:lineRule="auto"/>
        <w:ind w:firstLineChars="177" w:firstLine="425"/>
        <w:rPr>
          <w:rFonts w:ascii="Times New Roman" w:hAnsi="Times New Roman" w:cs="Times New Roman"/>
          <w:color w:val="FF0000"/>
          <w:sz w:val="24"/>
          <w:szCs w:val="24"/>
        </w:rPr>
      </w:pPr>
      <w:r w:rsidRPr="003E070F">
        <w:rPr>
          <w:rFonts w:ascii="Times New Roman" w:hint="eastAsia"/>
          <w:sz w:val="24"/>
          <w:szCs w:val="24"/>
        </w:rPr>
        <w:t>2023</w:t>
      </w:r>
      <w:r w:rsidRPr="003E070F">
        <w:rPr>
          <w:rFonts w:ascii="Times New Roman" w:hint="eastAsia"/>
          <w:sz w:val="24"/>
          <w:szCs w:val="24"/>
        </w:rPr>
        <w:t>年下半年，起草小组</w:t>
      </w:r>
      <w:r w:rsidR="00403B72" w:rsidRPr="003E070F">
        <w:rPr>
          <w:rFonts w:ascii="Times New Roman" w:hint="eastAsia"/>
          <w:sz w:val="24"/>
          <w:szCs w:val="24"/>
        </w:rPr>
        <w:t>重新进行了实验，确定了</w:t>
      </w:r>
      <w:r w:rsidR="00403B72" w:rsidRPr="003E070F">
        <w:rPr>
          <w:rFonts w:ascii="Times New Roman"/>
          <w:sz w:val="24"/>
          <w:szCs w:val="24"/>
        </w:rPr>
        <w:t>实验方法和标准器</w:t>
      </w:r>
      <w:r w:rsidR="0065109A" w:rsidRPr="003E070F">
        <w:rPr>
          <w:rFonts w:ascii="Times New Roman" w:hint="eastAsia"/>
          <w:sz w:val="24"/>
          <w:szCs w:val="24"/>
        </w:rPr>
        <w:t>，</w:t>
      </w:r>
      <w:r w:rsidR="0065109A" w:rsidRPr="003E070F">
        <w:rPr>
          <w:rFonts w:ascii="Times New Roman"/>
          <w:sz w:val="24"/>
          <w:szCs w:val="24"/>
        </w:rPr>
        <w:t>从经济和可操作性考虑</w:t>
      </w:r>
      <w:r w:rsidR="006C5905" w:rsidRPr="003E070F">
        <w:rPr>
          <w:rFonts w:ascii="Times New Roman" w:hint="eastAsia"/>
          <w:sz w:val="24"/>
          <w:szCs w:val="24"/>
        </w:rPr>
        <w:t>，</w:t>
      </w:r>
      <w:r w:rsidR="003E070F" w:rsidRPr="003E070F">
        <w:rPr>
          <w:rFonts w:ascii="Times New Roman" w:hint="eastAsia"/>
          <w:sz w:val="24"/>
          <w:szCs w:val="24"/>
        </w:rPr>
        <w:t>确定治疗水平治疗剂量仪应满足</w:t>
      </w:r>
      <w:r w:rsidR="003E070F" w:rsidRPr="003E070F">
        <w:rPr>
          <w:rFonts w:ascii="Times New Roman" w:hint="eastAsia"/>
          <w:sz w:val="24"/>
          <w:szCs w:val="24"/>
        </w:rPr>
        <w:t>JJF 1743-2019</w:t>
      </w:r>
      <w:r w:rsidR="003E070F" w:rsidRPr="003E070F">
        <w:rPr>
          <w:rFonts w:ascii="Times New Roman" w:hint="eastAsia"/>
          <w:sz w:val="24"/>
          <w:szCs w:val="24"/>
        </w:rPr>
        <w:t>《放射治疗用电离室剂量计水吸收剂量校准规范》第</w:t>
      </w:r>
      <w:r w:rsidR="003E070F" w:rsidRPr="003E070F">
        <w:rPr>
          <w:rFonts w:ascii="Times New Roman" w:hint="eastAsia"/>
          <w:sz w:val="24"/>
          <w:szCs w:val="24"/>
        </w:rPr>
        <w:t>5</w:t>
      </w:r>
      <w:r w:rsidR="003E070F" w:rsidRPr="003E070F">
        <w:rPr>
          <w:rFonts w:ascii="Times New Roman" w:hint="eastAsia"/>
          <w:sz w:val="24"/>
          <w:szCs w:val="24"/>
        </w:rPr>
        <w:t>部分计量特性要求</w:t>
      </w:r>
      <w:r w:rsidR="00742E1B" w:rsidRPr="003E070F">
        <w:rPr>
          <w:rFonts w:ascii="Times New Roman" w:hint="eastAsia"/>
          <w:sz w:val="24"/>
          <w:szCs w:val="24"/>
        </w:rPr>
        <w:t>。</w:t>
      </w:r>
      <w:r w:rsidR="003E070F" w:rsidRPr="003E070F">
        <w:rPr>
          <w:rFonts w:ascii="Times New Roman" w:hint="eastAsia"/>
          <w:sz w:val="24"/>
          <w:szCs w:val="24"/>
        </w:rPr>
        <w:t>射线束分析仪</w:t>
      </w:r>
      <w:r w:rsidR="003E070F" w:rsidRPr="0006419E">
        <w:rPr>
          <w:rFonts w:ascii="Times New Roman"/>
          <w:sz w:val="24"/>
          <w:szCs w:val="24"/>
        </w:rPr>
        <w:t>应为二维或三维水箱，最小步进距离不大于</w:t>
      </w:r>
      <w:r w:rsidR="003E070F" w:rsidRPr="003E070F">
        <w:rPr>
          <w:rFonts w:ascii="Times New Roman"/>
          <w:sz w:val="24"/>
          <w:szCs w:val="24"/>
        </w:rPr>
        <w:t>1.0mm</w:t>
      </w:r>
      <w:r w:rsidR="003E070F" w:rsidRPr="0006419E">
        <w:rPr>
          <w:rFonts w:ascii="Times New Roman"/>
          <w:sz w:val="24"/>
          <w:szCs w:val="24"/>
        </w:rPr>
        <w:t>，位置和位置重复的准确度值不大于</w:t>
      </w:r>
      <w:r w:rsidR="003E070F" w:rsidRPr="0006419E">
        <w:rPr>
          <w:rFonts w:ascii="Times New Roman" w:hAnsi="Times New Roman"/>
          <w:sz w:val="24"/>
          <w:szCs w:val="24"/>
        </w:rPr>
        <w:t>1.0mm</w:t>
      </w:r>
      <w:r w:rsidR="003E070F" w:rsidRPr="0006419E">
        <w:rPr>
          <w:rFonts w:ascii="Times New Roman"/>
          <w:sz w:val="24"/>
          <w:szCs w:val="24"/>
        </w:rPr>
        <w:t>。</w:t>
      </w:r>
      <w:r w:rsidR="00FC412F" w:rsidRPr="00EA0CFE">
        <w:rPr>
          <w:rFonts w:ascii="Times New Roman" w:eastAsiaTheme="majorEastAsia" w:hAnsi="Times New Roman" w:cs="Times New Roman" w:hint="eastAsia"/>
          <w:color w:val="FF0000"/>
          <w:sz w:val="24"/>
          <w:szCs w:val="24"/>
        </w:rPr>
        <w:t>。</w:t>
      </w:r>
    </w:p>
    <w:p w:rsidR="00A6776B" w:rsidRPr="00633F9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633F9E">
        <w:rPr>
          <w:rFonts w:ascii="Times New Roman" w:hAnsi="Times New Roman" w:cs="Times New Roman"/>
          <w:sz w:val="24"/>
          <w:szCs w:val="24"/>
        </w:rPr>
        <w:t>规范名称主要依据</w:t>
      </w:r>
    </w:p>
    <w:p w:rsidR="003B42E5" w:rsidRPr="00633F9E" w:rsidRDefault="00A6776B" w:rsidP="003B42E5">
      <w:pPr>
        <w:pStyle w:val="a5"/>
        <w:spacing w:line="360" w:lineRule="auto"/>
        <w:ind w:firstLineChars="177" w:firstLine="425"/>
        <w:rPr>
          <w:rFonts w:ascii="Times New Roman" w:hAnsi="Times New Roman" w:cs="Times New Roman"/>
          <w:sz w:val="24"/>
          <w:szCs w:val="24"/>
        </w:rPr>
      </w:pPr>
      <w:r w:rsidRPr="00633F9E">
        <w:rPr>
          <w:rFonts w:ascii="Times New Roman" w:hAnsi="Times New Roman" w:cs="Times New Roman"/>
          <w:sz w:val="24"/>
          <w:szCs w:val="24"/>
        </w:rPr>
        <w:t>《</w:t>
      </w:r>
      <w:r w:rsidR="00EA0CFE">
        <w:rPr>
          <w:rFonts w:ascii="Times New Roman" w:hAnsiTheme="minorEastAsia" w:cs="Times New Roman" w:hint="eastAsia"/>
          <w:sz w:val="24"/>
          <w:szCs w:val="24"/>
        </w:rPr>
        <w:t>螺旋断层治疗</w:t>
      </w:r>
      <w:r w:rsidR="00EA0CFE">
        <w:rPr>
          <w:rFonts w:ascii="Times New Roman" w:hAnsiTheme="minorEastAsia" w:cs="Times New Roman" w:hint="eastAsia"/>
          <w:sz w:val="24"/>
          <w:szCs w:val="24"/>
        </w:rPr>
        <w:t>X</w:t>
      </w:r>
      <w:r w:rsidR="00EA0CFE">
        <w:rPr>
          <w:rFonts w:ascii="Times New Roman" w:hAnsiTheme="minorEastAsia" w:cs="Times New Roman" w:hint="eastAsia"/>
          <w:sz w:val="24"/>
          <w:szCs w:val="24"/>
        </w:rPr>
        <w:t>射线辐射源检定规程</w:t>
      </w:r>
      <w:r w:rsidRPr="00633F9E">
        <w:rPr>
          <w:rFonts w:ascii="Times New Roman" w:hAnsi="Times New Roman" w:cs="Times New Roman"/>
          <w:sz w:val="24"/>
          <w:szCs w:val="24"/>
        </w:rPr>
        <w:t>》的主要参考资料和依据：</w:t>
      </w:r>
    </w:p>
    <w:p w:rsidR="00EA0CFE" w:rsidRPr="00EA0CFE" w:rsidRDefault="00EA0CFE" w:rsidP="00EA0CFE">
      <w:pPr>
        <w:spacing w:line="360" w:lineRule="auto"/>
        <w:ind w:left="780"/>
        <w:rPr>
          <w:rFonts w:ascii="Times New Roman" w:hAnsi="Times New Roman"/>
          <w:sz w:val="24"/>
          <w:szCs w:val="24"/>
        </w:rPr>
      </w:pPr>
      <w:r w:rsidRPr="00EA0CFE">
        <w:rPr>
          <w:rFonts w:ascii="Times New Roman" w:hAnsi="Times New Roman" w:hint="eastAsia"/>
          <w:sz w:val="24"/>
          <w:szCs w:val="24"/>
        </w:rPr>
        <w:t xml:space="preserve">JJF 1001  </w:t>
      </w:r>
      <w:r w:rsidRPr="00EA0CFE">
        <w:rPr>
          <w:rFonts w:ascii="Times New Roman" w:hAnsi="Times New Roman" w:hint="eastAsia"/>
          <w:sz w:val="24"/>
          <w:szCs w:val="24"/>
        </w:rPr>
        <w:t>通用计量术语及定义</w:t>
      </w:r>
      <w:r w:rsidRPr="00EA0CFE">
        <w:rPr>
          <w:rFonts w:ascii="Times New Roman" w:hAnsi="Times New Roman" w:hint="eastAsia"/>
          <w:sz w:val="24"/>
          <w:szCs w:val="24"/>
        </w:rPr>
        <w:cr/>
        <w:t xml:space="preserve">JJF 1035  </w:t>
      </w:r>
      <w:r w:rsidRPr="00EA0CFE">
        <w:rPr>
          <w:rFonts w:ascii="Times New Roman" w:hAnsi="Times New Roman" w:hint="eastAsia"/>
          <w:sz w:val="24"/>
          <w:szCs w:val="24"/>
        </w:rPr>
        <w:t>电离辐射计量术语及定义</w:t>
      </w:r>
      <w:r w:rsidRPr="00EA0CFE">
        <w:rPr>
          <w:rFonts w:ascii="Times New Roman" w:hAnsi="Times New Roman" w:hint="eastAsia"/>
          <w:sz w:val="24"/>
          <w:szCs w:val="24"/>
        </w:rPr>
        <w:cr/>
        <w:t xml:space="preserve">JJF 1059.1  </w:t>
      </w:r>
      <w:r w:rsidRPr="00EA0CFE">
        <w:rPr>
          <w:rFonts w:ascii="Times New Roman" w:hAnsi="Times New Roman" w:hint="eastAsia"/>
          <w:sz w:val="24"/>
          <w:szCs w:val="24"/>
        </w:rPr>
        <w:t>测量不确定度评定与表示</w:t>
      </w:r>
    </w:p>
    <w:p w:rsidR="00EA0CFE" w:rsidRPr="00EA0CFE" w:rsidRDefault="00EA0CFE" w:rsidP="00EA0CFE">
      <w:pPr>
        <w:spacing w:line="360" w:lineRule="auto"/>
        <w:ind w:left="780"/>
        <w:rPr>
          <w:rFonts w:ascii="Times New Roman" w:hAnsi="Times New Roman"/>
          <w:sz w:val="24"/>
          <w:szCs w:val="24"/>
        </w:rPr>
      </w:pPr>
      <w:r w:rsidRPr="00EA0CFE">
        <w:rPr>
          <w:rFonts w:ascii="Times New Roman" w:hAnsi="Times New Roman" w:hint="eastAsia"/>
          <w:sz w:val="24"/>
          <w:szCs w:val="24"/>
        </w:rPr>
        <w:t xml:space="preserve">GB 18871  </w:t>
      </w:r>
      <w:r w:rsidRPr="00EA0CFE">
        <w:rPr>
          <w:rFonts w:ascii="Times New Roman" w:hAnsi="Times New Roman" w:hint="eastAsia"/>
          <w:sz w:val="24"/>
          <w:szCs w:val="24"/>
        </w:rPr>
        <w:t>电离辐射防护与辐射源安全基本标准</w:t>
      </w:r>
    </w:p>
    <w:p w:rsidR="00EA0CFE" w:rsidRPr="00EA0CFE" w:rsidRDefault="00EA0CFE" w:rsidP="00EA0CFE">
      <w:pPr>
        <w:spacing w:line="360" w:lineRule="auto"/>
        <w:ind w:left="780"/>
        <w:rPr>
          <w:rFonts w:ascii="Times New Roman" w:hAnsi="Times New Roman"/>
          <w:sz w:val="24"/>
          <w:szCs w:val="24"/>
        </w:rPr>
      </w:pPr>
      <w:r w:rsidRPr="00EA0CFE">
        <w:rPr>
          <w:rFonts w:ascii="Times New Roman" w:hAnsi="Times New Roman" w:hint="eastAsia"/>
          <w:sz w:val="24"/>
          <w:szCs w:val="24"/>
        </w:rPr>
        <w:t xml:space="preserve">GB 15213  </w:t>
      </w:r>
      <w:r w:rsidRPr="00EA0CFE">
        <w:rPr>
          <w:rFonts w:ascii="Times New Roman" w:hAnsi="Times New Roman" w:hint="eastAsia"/>
          <w:sz w:val="24"/>
          <w:szCs w:val="24"/>
        </w:rPr>
        <w:t>医用电子加速器性能和试验方法</w:t>
      </w:r>
    </w:p>
    <w:p w:rsidR="00EA0CFE" w:rsidRPr="00EA0CFE" w:rsidRDefault="00EA0CFE" w:rsidP="00EA0CFE">
      <w:pPr>
        <w:spacing w:line="360" w:lineRule="auto"/>
        <w:ind w:left="780"/>
        <w:rPr>
          <w:rFonts w:ascii="Times New Roman" w:hAnsi="Times New Roman"/>
          <w:sz w:val="24"/>
          <w:szCs w:val="24"/>
        </w:rPr>
      </w:pPr>
      <w:r w:rsidRPr="00EA0CFE">
        <w:rPr>
          <w:rFonts w:ascii="Times New Roman" w:hAnsi="Times New Roman" w:hint="eastAsia"/>
          <w:sz w:val="24"/>
          <w:szCs w:val="24"/>
        </w:rPr>
        <w:t xml:space="preserve">JJG 589  </w:t>
      </w:r>
      <w:r w:rsidRPr="00EA0CFE">
        <w:rPr>
          <w:rFonts w:ascii="Times New Roman" w:hAnsi="Times New Roman" w:hint="eastAsia"/>
          <w:sz w:val="24"/>
          <w:szCs w:val="24"/>
        </w:rPr>
        <w:t>医用电子加速器辐射源检定规程</w:t>
      </w:r>
    </w:p>
    <w:p w:rsidR="00EA0CFE" w:rsidRPr="00EA0CFE" w:rsidRDefault="00EA0CFE" w:rsidP="00EA0CFE">
      <w:pPr>
        <w:spacing w:line="360" w:lineRule="auto"/>
        <w:ind w:left="780"/>
        <w:rPr>
          <w:rFonts w:ascii="Times New Roman" w:hAnsi="Times New Roman"/>
          <w:sz w:val="24"/>
          <w:szCs w:val="24"/>
        </w:rPr>
      </w:pPr>
      <w:r w:rsidRPr="00EA0CFE">
        <w:rPr>
          <w:rFonts w:ascii="Times New Roman" w:hAnsi="Times New Roman" w:hint="eastAsia"/>
          <w:sz w:val="24"/>
          <w:szCs w:val="24"/>
        </w:rPr>
        <w:t xml:space="preserve">WS531  </w:t>
      </w:r>
      <w:r w:rsidRPr="00EA0CFE">
        <w:rPr>
          <w:rFonts w:ascii="Times New Roman" w:hAnsi="Times New Roman" w:hint="eastAsia"/>
          <w:sz w:val="24"/>
          <w:szCs w:val="24"/>
        </w:rPr>
        <w:t>螺旋断层治疗装置质量控制检测规范</w:t>
      </w:r>
    </w:p>
    <w:p w:rsidR="00EA0CFE" w:rsidRPr="00EA0CFE" w:rsidRDefault="00EA0CFE" w:rsidP="00EA0CFE">
      <w:pPr>
        <w:spacing w:line="360" w:lineRule="auto"/>
        <w:ind w:left="780"/>
        <w:rPr>
          <w:rFonts w:ascii="Times New Roman" w:hAnsi="Times New Roman"/>
          <w:sz w:val="24"/>
          <w:szCs w:val="24"/>
        </w:rPr>
      </w:pPr>
      <w:r w:rsidRPr="00EA0CFE">
        <w:rPr>
          <w:rFonts w:ascii="Times New Roman" w:hAnsi="Times New Roman" w:hint="eastAsia"/>
          <w:sz w:val="24"/>
          <w:szCs w:val="24"/>
        </w:rPr>
        <w:t xml:space="preserve">IAEA TRS 398  </w:t>
      </w:r>
      <w:r w:rsidRPr="00EA0CFE">
        <w:rPr>
          <w:rFonts w:ascii="Times New Roman" w:hAnsi="Times New Roman" w:hint="eastAsia"/>
          <w:sz w:val="24"/>
          <w:szCs w:val="24"/>
        </w:rPr>
        <w:t>外照射放射治疗水吸收剂量的测定（</w:t>
      </w:r>
      <w:r w:rsidRPr="00EA0CFE">
        <w:rPr>
          <w:rFonts w:ascii="Times New Roman" w:hAnsi="Times New Roman" w:hint="eastAsia"/>
          <w:sz w:val="24"/>
          <w:szCs w:val="24"/>
        </w:rPr>
        <w:t>Absorbed Dose Determination in External Beam Radiotheraphy</w:t>
      </w:r>
      <w:r w:rsidRPr="00EA0CFE">
        <w:rPr>
          <w:rFonts w:ascii="Times New Roman" w:hAnsi="Times New Roman" w:hint="eastAsia"/>
          <w:sz w:val="24"/>
          <w:szCs w:val="24"/>
        </w:rPr>
        <w:t>）</w:t>
      </w:r>
    </w:p>
    <w:p w:rsidR="00A6776B" w:rsidRPr="00633F9E" w:rsidRDefault="00A6776B" w:rsidP="00B75B08">
      <w:pPr>
        <w:pStyle w:val="a5"/>
        <w:numPr>
          <w:ilvl w:val="0"/>
          <w:numId w:val="2"/>
        </w:numPr>
        <w:tabs>
          <w:tab w:val="left" w:pos="0"/>
        </w:tabs>
        <w:spacing w:line="360" w:lineRule="auto"/>
        <w:ind w:left="426" w:firstLineChars="0" w:hanging="426"/>
        <w:rPr>
          <w:rFonts w:ascii="Times New Roman" w:hAnsi="Times New Roman" w:cs="Times New Roman"/>
          <w:sz w:val="24"/>
          <w:szCs w:val="24"/>
        </w:rPr>
      </w:pPr>
      <w:r w:rsidRPr="00633F9E">
        <w:rPr>
          <w:rFonts w:ascii="Times New Roman" w:hAnsi="Times New Roman" w:cs="Times New Roman"/>
          <w:sz w:val="24"/>
          <w:szCs w:val="24"/>
        </w:rPr>
        <w:t>规范的主要内容和主要技术关键</w:t>
      </w:r>
    </w:p>
    <w:p w:rsidR="00D863F9" w:rsidRPr="00E02112" w:rsidRDefault="00A6776B" w:rsidP="00D863F9">
      <w:pPr>
        <w:pStyle w:val="a5"/>
        <w:spacing w:line="360" w:lineRule="auto"/>
        <w:ind w:firstLineChars="177" w:firstLine="425"/>
        <w:rPr>
          <w:rFonts w:ascii="Times New Roman" w:hAnsi="Times New Roman" w:cs="Times New Roman"/>
          <w:sz w:val="24"/>
          <w:szCs w:val="24"/>
        </w:rPr>
      </w:pPr>
      <w:r w:rsidRPr="00E02112">
        <w:rPr>
          <w:rFonts w:ascii="Times New Roman" w:hAnsi="Times New Roman" w:cs="Times New Roman"/>
          <w:sz w:val="24"/>
          <w:szCs w:val="24"/>
        </w:rPr>
        <w:t>《</w:t>
      </w:r>
      <w:r w:rsidR="00356829" w:rsidRPr="00E02112">
        <w:rPr>
          <w:rFonts w:ascii="Times New Roman" w:hAnsiTheme="minorEastAsia" w:cs="Times New Roman" w:hint="eastAsia"/>
          <w:sz w:val="24"/>
          <w:szCs w:val="24"/>
        </w:rPr>
        <w:t>螺旋断层治疗</w:t>
      </w:r>
      <w:r w:rsidR="00356829" w:rsidRPr="00E02112">
        <w:rPr>
          <w:rFonts w:ascii="Times New Roman" w:hAnsiTheme="minorEastAsia" w:cs="Times New Roman" w:hint="eastAsia"/>
          <w:sz w:val="24"/>
          <w:szCs w:val="24"/>
        </w:rPr>
        <w:t>X</w:t>
      </w:r>
      <w:r w:rsidR="00356829" w:rsidRPr="00E02112">
        <w:rPr>
          <w:rFonts w:ascii="Times New Roman" w:hAnsiTheme="minorEastAsia" w:cs="Times New Roman" w:hint="eastAsia"/>
          <w:sz w:val="24"/>
          <w:szCs w:val="24"/>
        </w:rPr>
        <w:t>射线辐射源检定规程</w:t>
      </w:r>
      <w:r w:rsidRPr="00E02112">
        <w:rPr>
          <w:rFonts w:ascii="Times New Roman" w:hAnsi="Times New Roman" w:cs="Times New Roman"/>
          <w:sz w:val="24"/>
          <w:szCs w:val="24"/>
        </w:rPr>
        <w:t>》的主要内容和技术参数：</w:t>
      </w:r>
    </w:p>
    <w:p w:rsidR="00B83667" w:rsidRPr="00E02112" w:rsidRDefault="00E02112" w:rsidP="00B83667">
      <w:pPr>
        <w:pStyle w:val="a5"/>
        <w:spacing w:line="360" w:lineRule="auto"/>
        <w:ind w:firstLineChars="177" w:firstLine="425"/>
        <w:rPr>
          <w:rFonts w:ascii="Times New Roman" w:hAnsi="Times New Roman" w:cs="Times New Roman"/>
          <w:sz w:val="24"/>
          <w:szCs w:val="24"/>
        </w:rPr>
      </w:pPr>
      <w:r w:rsidRPr="00E02112">
        <w:rPr>
          <w:rFonts w:ascii="Times New Roman" w:hAnsi="Times New Roman" w:cs="Times New Roman"/>
          <w:sz w:val="24"/>
          <w:szCs w:val="24"/>
        </w:rPr>
        <w:t>本检定规程主要</w:t>
      </w:r>
      <w:r w:rsidR="00D863F9" w:rsidRPr="00E02112">
        <w:rPr>
          <w:rFonts w:ascii="Times New Roman" w:hAnsi="Times New Roman" w:cs="Times New Roman"/>
          <w:sz w:val="24"/>
          <w:szCs w:val="24"/>
        </w:rPr>
        <w:t>是对</w:t>
      </w:r>
      <w:r w:rsidRPr="00E02112">
        <w:rPr>
          <w:rFonts w:ascii="Times New Roman" w:hAnsiTheme="minorEastAsia" w:cs="Times New Roman" w:hint="eastAsia"/>
          <w:sz w:val="24"/>
          <w:szCs w:val="24"/>
        </w:rPr>
        <w:t>螺旋断层治疗</w:t>
      </w:r>
      <w:r w:rsidRPr="00E02112">
        <w:rPr>
          <w:rFonts w:ascii="Times New Roman" w:hAnsiTheme="minorEastAsia" w:cs="Times New Roman" w:hint="eastAsia"/>
          <w:sz w:val="24"/>
          <w:szCs w:val="24"/>
        </w:rPr>
        <w:t>X</w:t>
      </w:r>
      <w:r w:rsidRPr="00E02112">
        <w:rPr>
          <w:rFonts w:ascii="Times New Roman" w:hAnsiTheme="minorEastAsia" w:cs="Times New Roman" w:hint="eastAsia"/>
          <w:sz w:val="24"/>
          <w:szCs w:val="24"/>
        </w:rPr>
        <w:t>射线辐射源</w:t>
      </w:r>
      <w:r w:rsidR="00D863F9" w:rsidRPr="00E02112">
        <w:rPr>
          <w:rFonts w:ascii="Times New Roman" w:hAnsi="Times New Roman" w:cs="Times New Roman"/>
          <w:sz w:val="24"/>
          <w:szCs w:val="24"/>
        </w:rPr>
        <w:t>的</w:t>
      </w:r>
      <w:r w:rsidRPr="00E02112">
        <w:rPr>
          <w:rFonts w:ascii="Times New Roman" w:hAnsi="Times New Roman" w:cs="Times New Roman" w:hint="eastAsia"/>
          <w:sz w:val="24"/>
          <w:szCs w:val="24"/>
        </w:rPr>
        <w:t>辐射质</w:t>
      </w:r>
      <w:r w:rsidR="00535E01" w:rsidRPr="00E02112">
        <w:rPr>
          <w:rFonts w:ascii="Times New Roman" w:hAnsi="Times New Roman" w:cs="Times New Roman" w:hint="eastAsia"/>
          <w:sz w:val="24"/>
          <w:szCs w:val="24"/>
        </w:rPr>
        <w:t>、</w:t>
      </w:r>
      <w:r w:rsidRPr="00E02112">
        <w:rPr>
          <w:rFonts w:ascii="Times New Roman" w:hAnsi="Times New Roman" w:cs="Times New Roman" w:hint="eastAsia"/>
          <w:sz w:val="24"/>
          <w:szCs w:val="24"/>
        </w:rPr>
        <w:t>辐射野的对称性、静态</w:t>
      </w:r>
      <w:r w:rsidRPr="00E02112">
        <w:rPr>
          <w:rFonts w:ascii="Times New Roman" w:hAnsi="Times New Roman" w:cs="Times New Roman"/>
          <w:sz w:val="24"/>
          <w:szCs w:val="24"/>
        </w:rPr>
        <w:t>输出剂量重复性、</w:t>
      </w:r>
      <w:r w:rsidRPr="00E02112">
        <w:rPr>
          <w:rFonts w:ascii="Times New Roman" w:hAnsi="Times New Roman" w:cs="Times New Roman" w:hint="eastAsia"/>
          <w:sz w:val="24"/>
          <w:szCs w:val="24"/>
        </w:rPr>
        <w:t>静态</w:t>
      </w:r>
      <w:r w:rsidRPr="00E02112">
        <w:rPr>
          <w:rFonts w:ascii="Times New Roman" w:hAnsi="Times New Roman" w:cs="Times New Roman"/>
          <w:sz w:val="24"/>
          <w:szCs w:val="24"/>
        </w:rPr>
        <w:t>输出剂量线性、</w:t>
      </w:r>
      <w:r w:rsidRPr="00E02112">
        <w:rPr>
          <w:rFonts w:ascii="Times New Roman" w:hAnsi="Times New Roman" w:cs="Times New Roman" w:hint="eastAsia"/>
          <w:sz w:val="24"/>
          <w:szCs w:val="24"/>
        </w:rPr>
        <w:t>静态</w:t>
      </w:r>
      <w:r w:rsidRPr="00E02112">
        <w:rPr>
          <w:rFonts w:ascii="Times New Roman" w:hAnsi="Times New Roman" w:cs="Times New Roman"/>
          <w:sz w:val="24"/>
          <w:szCs w:val="24"/>
        </w:rPr>
        <w:t>输出剂量示值误差的检定</w:t>
      </w:r>
      <w:r w:rsidR="00D863F9" w:rsidRPr="00E02112">
        <w:rPr>
          <w:rFonts w:ascii="Times New Roman" w:hAnsi="Times New Roman" w:cs="Times New Roman"/>
          <w:sz w:val="24"/>
          <w:szCs w:val="24"/>
        </w:rPr>
        <w:t>。</w:t>
      </w:r>
    </w:p>
    <w:p w:rsidR="00740A9D" w:rsidRPr="00740A9D" w:rsidRDefault="00E02112" w:rsidP="00E02112">
      <w:pPr>
        <w:pStyle w:val="a6"/>
        <w:numPr>
          <w:ilvl w:val="1"/>
          <w:numId w:val="7"/>
        </w:numPr>
        <w:snapToGrid w:val="0"/>
        <w:spacing w:beforeLines="100" w:line="360" w:lineRule="auto"/>
        <w:ind w:leftChars="0" w:left="601" w:right="210" w:hanging="601"/>
        <w:rPr>
          <w:rFonts w:ascii="Times New Roman" w:hAnsi="Times New Roman" w:cs="宋体"/>
          <w:color w:val="000000"/>
        </w:rPr>
      </w:pPr>
      <w:bookmarkStart w:id="0" w:name="_Toc172836585"/>
      <w:r>
        <w:rPr>
          <w:rFonts w:ascii="Times New Roman" w:hAnsi="Times New Roman" w:cs="宋体" w:hint="eastAsia"/>
          <w:color w:val="000000"/>
        </w:rPr>
        <w:t>治疗</w:t>
      </w:r>
      <w:r>
        <w:rPr>
          <w:rFonts w:ascii="Times New Roman" w:hAnsi="Times New Roman" w:cs="宋体"/>
          <w:color w:val="000000"/>
        </w:rPr>
        <w:t>水平剂量仪</w:t>
      </w:r>
    </w:p>
    <w:p w:rsidR="00E02112" w:rsidRPr="0006419E" w:rsidRDefault="00E02112" w:rsidP="00E02112">
      <w:pPr>
        <w:spacing w:line="360" w:lineRule="auto"/>
        <w:ind w:firstLineChars="200" w:firstLine="480"/>
        <w:rPr>
          <w:rFonts w:ascii="Times New Roman" w:hAnsi="Times New Roman"/>
          <w:sz w:val="24"/>
          <w:szCs w:val="24"/>
        </w:rPr>
      </w:pPr>
      <w:r w:rsidRPr="0006419E">
        <w:rPr>
          <w:rFonts w:ascii="Times New Roman"/>
          <w:sz w:val="24"/>
          <w:szCs w:val="24"/>
        </w:rPr>
        <w:t>治疗水平剂量仪应是电离室型的剂量仪，主要技术指标应符合表</w:t>
      </w:r>
      <w:r w:rsidRPr="0006419E">
        <w:rPr>
          <w:rFonts w:ascii="Times New Roman" w:hAnsi="Times New Roman"/>
          <w:sz w:val="24"/>
          <w:szCs w:val="24"/>
        </w:rPr>
        <w:t>1</w:t>
      </w:r>
      <w:r w:rsidRPr="0006419E">
        <w:rPr>
          <w:rFonts w:ascii="Times New Roman"/>
          <w:sz w:val="24"/>
          <w:szCs w:val="24"/>
        </w:rPr>
        <w:t>的要求。</w:t>
      </w:r>
    </w:p>
    <w:p w:rsidR="00E02112" w:rsidRPr="0006419E" w:rsidRDefault="00E02112" w:rsidP="00E02112">
      <w:pPr>
        <w:spacing w:line="360" w:lineRule="auto"/>
        <w:jc w:val="center"/>
        <w:rPr>
          <w:rFonts w:ascii="Times New Roman" w:hAnsi="Times New Roman"/>
          <w:sz w:val="24"/>
          <w:szCs w:val="24"/>
        </w:rPr>
      </w:pPr>
      <w:r w:rsidRPr="0006419E">
        <w:rPr>
          <w:rFonts w:ascii="Times New Roman"/>
          <w:sz w:val="24"/>
          <w:szCs w:val="24"/>
        </w:rPr>
        <w:t>表</w:t>
      </w:r>
      <w:r w:rsidRPr="0006419E">
        <w:rPr>
          <w:rFonts w:ascii="Times New Roman" w:hAnsi="Times New Roman"/>
          <w:sz w:val="24"/>
          <w:szCs w:val="24"/>
        </w:rPr>
        <w:t xml:space="preserve">1 </w:t>
      </w:r>
      <w:r w:rsidRPr="0006419E">
        <w:rPr>
          <w:rFonts w:ascii="Times New Roman"/>
          <w:sz w:val="24"/>
          <w:szCs w:val="24"/>
        </w:rPr>
        <w:t>治疗水平电离室剂量仪的主要技术要求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840"/>
        <w:gridCol w:w="2841"/>
        <w:gridCol w:w="2841"/>
      </w:tblGrid>
      <w:tr w:rsidR="00E02112" w:rsidRPr="0006419E" w:rsidTr="005924B9">
        <w:tc>
          <w:tcPr>
            <w:tcW w:w="2840"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sz w:val="24"/>
                <w:szCs w:val="24"/>
              </w:rPr>
              <w:t>序号</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sz w:val="24"/>
                <w:szCs w:val="24"/>
              </w:rPr>
              <w:t>项目</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sz w:val="24"/>
                <w:szCs w:val="24"/>
              </w:rPr>
              <w:t>剂量仪</w:t>
            </w:r>
          </w:p>
        </w:tc>
      </w:tr>
      <w:tr w:rsidR="00E02112" w:rsidRPr="0006419E" w:rsidTr="005924B9">
        <w:tc>
          <w:tcPr>
            <w:tcW w:w="2840"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hAnsi="Times New Roman"/>
                <w:sz w:val="24"/>
                <w:szCs w:val="24"/>
              </w:rPr>
              <w:t>1</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sz w:val="24"/>
                <w:szCs w:val="24"/>
              </w:rPr>
              <w:t>测量重复性</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hAnsi="Times New Roman" w:hint="eastAsia"/>
                <w:sz w:val="24"/>
                <w:szCs w:val="24"/>
              </w:rPr>
              <w:t>0.5</w:t>
            </w:r>
            <w:r w:rsidRPr="0006419E">
              <w:rPr>
                <w:rFonts w:ascii="Times New Roman" w:hAnsi="Times New Roman"/>
                <w:sz w:val="24"/>
                <w:szCs w:val="24"/>
              </w:rPr>
              <w:t>%</w:t>
            </w:r>
          </w:p>
        </w:tc>
      </w:tr>
      <w:tr w:rsidR="00E02112" w:rsidRPr="0006419E" w:rsidTr="005924B9">
        <w:tc>
          <w:tcPr>
            <w:tcW w:w="2840"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hAnsi="Times New Roman"/>
                <w:sz w:val="24"/>
                <w:szCs w:val="24"/>
              </w:rPr>
              <w:t>2</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sz w:val="24"/>
                <w:szCs w:val="24"/>
              </w:rPr>
              <w:t>示值非线性</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hAnsi="Times New Roman"/>
                <w:sz w:val="24"/>
                <w:szCs w:val="24"/>
              </w:rPr>
              <w:t>±0.5%</w:t>
            </w:r>
          </w:p>
        </w:tc>
      </w:tr>
      <w:tr w:rsidR="00E02112" w:rsidRPr="0006419E" w:rsidTr="005924B9">
        <w:tc>
          <w:tcPr>
            <w:tcW w:w="2840"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hAnsi="Times New Roman"/>
                <w:sz w:val="24"/>
                <w:szCs w:val="24"/>
              </w:rPr>
              <w:t>3</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sz w:val="24"/>
                <w:szCs w:val="24"/>
              </w:rPr>
              <w:t>长期稳定性</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hAnsi="Times New Roman"/>
                <w:sz w:val="24"/>
                <w:szCs w:val="24"/>
              </w:rPr>
              <w:t>±1.0%/</w:t>
            </w:r>
            <w:r w:rsidRPr="0006419E">
              <w:rPr>
                <w:rFonts w:ascii="Times New Roman"/>
                <w:sz w:val="24"/>
                <w:szCs w:val="24"/>
              </w:rPr>
              <w:t>年</w:t>
            </w:r>
          </w:p>
        </w:tc>
      </w:tr>
      <w:tr w:rsidR="00E02112" w:rsidRPr="0006419E" w:rsidTr="005924B9">
        <w:tc>
          <w:tcPr>
            <w:tcW w:w="2840"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hAnsi="Times New Roman" w:hint="eastAsia"/>
                <w:sz w:val="24"/>
                <w:szCs w:val="24"/>
              </w:rPr>
              <w:lastRenderedPageBreak/>
              <w:t>4</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sz w:val="24"/>
                <w:szCs w:val="24"/>
              </w:rPr>
              <w:t>漏电</w:t>
            </w:r>
          </w:p>
        </w:tc>
        <w:tc>
          <w:tcPr>
            <w:tcW w:w="2841" w:type="dxa"/>
          </w:tcPr>
          <w:p w:rsidR="00E02112" w:rsidRPr="0006419E" w:rsidRDefault="00E02112" w:rsidP="005924B9">
            <w:pPr>
              <w:spacing w:line="360" w:lineRule="auto"/>
              <w:jc w:val="center"/>
              <w:rPr>
                <w:rFonts w:ascii="Times New Roman" w:hAnsi="Times New Roman"/>
                <w:sz w:val="24"/>
                <w:szCs w:val="24"/>
              </w:rPr>
            </w:pPr>
            <w:r w:rsidRPr="0006419E">
              <w:rPr>
                <w:rFonts w:ascii="Times New Roman" w:hAnsi="Times New Roman" w:hint="eastAsia"/>
                <w:sz w:val="24"/>
                <w:szCs w:val="24"/>
              </w:rPr>
              <w:t>0.1pA</w:t>
            </w:r>
            <w:r w:rsidRPr="0006419E">
              <w:rPr>
                <w:rFonts w:ascii="Times New Roman" w:hAnsi="Times New Roman" w:hint="eastAsia"/>
                <w:sz w:val="24"/>
                <w:szCs w:val="24"/>
              </w:rPr>
              <w:t>或</w:t>
            </w:r>
            <w:r w:rsidRPr="0006419E">
              <w:rPr>
                <w:rFonts w:ascii="Times New Roman" w:hAnsi="Times New Roman" w:hint="eastAsia"/>
                <w:sz w:val="24"/>
                <w:szCs w:val="24"/>
              </w:rPr>
              <w:t>0.3mGy/min</w:t>
            </w:r>
          </w:p>
        </w:tc>
      </w:tr>
    </w:tbl>
    <w:bookmarkEnd w:id="0"/>
    <w:p w:rsidR="00E02112" w:rsidRDefault="00E02112" w:rsidP="00E02112">
      <w:pPr>
        <w:pStyle w:val="a6"/>
        <w:numPr>
          <w:ilvl w:val="1"/>
          <w:numId w:val="7"/>
        </w:numPr>
        <w:snapToGrid w:val="0"/>
        <w:spacing w:beforeLines="100" w:line="360" w:lineRule="auto"/>
        <w:ind w:leftChars="0" w:left="601" w:right="210" w:hanging="601"/>
        <w:rPr>
          <w:rFonts w:ascii="Times New Roman" w:hint="eastAsia"/>
          <w:szCs w:val="24"/>
        </w:rPr>
      </w:pPr>
      <w:r>
        <w:rPr>
          <w:rFonts w:ascii="Times New Roman" w:hint="eastAsia"/>
          <w:szCs w:val="24"/>
        </w:rPr>
        <w:t>射线束分析仪</w:t>
      </w:r>
    </w:p>
    <w:p w:rsidR="00E02112" w:rsidRPr="0006419E" w:rsidRDefault="00E02112" w:rsidP="00E02112">
      <w:pPr>
        <w:spacing w:line="360" w:lineRule="auto"/>
        <w:ind w:firstLineChars="200" w:firstLine="480"/>
        <w:rPr>
          <w:rFonts w:ascii="Times New Roman" w:hAnsi="Times New Roman"/>
          <w:sz w:val="24"/>
          <w:szCs w:val="24"/>
        </w:rPr>
      </w:pPr>
      <w:r w:rsidRPr="0006419E">
        <w:rPr>
          <w:rFonts w:ascii="Times New Roman"/>
          <w:sz w:val="24"/>
          <w:szCs w:val="24"/>
        </w:rPr>
        <w:t>射线束分析仪是测量辐射质、辐射野横向截面对称性、辐射野纵向截面对称性等计量性能的仪器，应为二维或三维水箱，最小步进距离不大于</w:t>
      </w:r>
      <w:r w:rsidRPr="0006419E">
        <w:rPr>
          <w:rFonts w:ascii="Times New Roman" w:hAnsi="Times New Roman"/>
          <w:sz w:val="24"/>
          <w:szCs w:val="24"/>
        </w:rPr>
        <w:t>1.0mm</w:t>
      </w:r>
      <w:r w:rsidRPr="0006419E">
        <w:rPr>
          <w:rFonts w:ascii="Times New Roman"/>
          <w:sz w:val="24"/>
          <w:szCs w:val="24"/>
        </w:rPr>
        <w:t>，位置和位置重复的准确度值不大于</w:t>
      </w:r>
      <w:r w:rsidRPr="0006419E">
        <w:rPr>
          <w:rFonts w:ascii="Times New Roman" w:hAnsi="Times New Roman"/>
          <w:sz w:val="24"/>
          <w:szCs w:val="24"/>
        </w:rPr>
        <w:t>1.0mm</w:t>
      </w:r>
      <w:r w:rsidRPr="0006419E">
        <w:rPr>
          <w:rFonts w:ascii="Times New Roman"/>
          <w:sz w:val="24"/>
          <w:szCs w:val="24"/>
        </w:rPr>
        <w:t>。</w:t>
      </w:r>
    </w:p>
    <w:p w:rsidR="003879F3" w:rsidRDefault="00E02112" w:rsidP="00E02112">
      <w:pPr>
        <w:pStyle w:val="a6"/>
        <w:numPr>
          <w:ilvl w:val="1"/>
          <w:numId w:val="7"/>
        </w:numPr>
        <w:snapToGrid w:val="0"/>
        <w:spacing w:beforeLines="100" w:line="360" w:lineRule="auto"/>
        <w:ind w:leftChars="0" w:left="601" w:right="210" w:hanging="601"/>
        <w:rPr>
          <w:rFonts w:ascii="Times New Roman" w:hAnsi="Times New Roman" w:cs="宋体"/>
          <w:color w:val="000000"/>
        </w:rPr>
      </w:pPr>
      <w:r>
        <w:rPr>
          <w:rFonts w:ascii="Times New Roman" w:hAnsi="Times New Roman" w:cs="宋体"/>
          <w:color w:val="000000"/>
        </w:rPr>
        <w:t>辐射质</w:t>
      </w:r>
    </w:p>
    <w:p w:rsidR="00E02112" w:rsidRPr="00E02112" w:rsidRDefault="00E02112" w:rsidP="00E02112">
      <w:pPr>
        <w:spacing w:line="360" w:lineRule="auto"/>
        <w:ind w:firstLineChars="200" w:firstLine="480"/>
        <w:rPr>
          <w:rFonts w:ascii="Times New Roman" w:hAnsi="Times New Roman" w:cs="宋体" w:hint="eastAsia"/>
          <w:color w:val="000000"/>
          <w:szCs w:val="32"/>
        </w:rPr>
      </w:pPr>
      <w:r w:rsidRPr="0006419E">
        <w:rPr>
          <w:rFonts w:ascii="Times New Roman" w:hint="eastAsia"/>
          <w:sz w:val="24"/>
          <w:szCs w:val="24"/>
        </w:rPr>
        <w:t>螺旋</w:t>
      </w:r>
      <w:r w:rsidRPr="0006419E">
        <w:rPr>
          <w:rFonts w:ascii="Times New Roman"/>
          <w:sz w:val="24"/>
          <w:szCs w:val="24"/>
        </w:rPr>
        <w:t>断层治疗系统辐射源的辐射质由剂量比</w:t>
      </w:r>
      <w:r w:rsidRPr="0006419E">
        <w:rPr>
          <w:rFonts w:ascii="Times New Roman"/>
          <w:position w:val="-12"/>
          <w:sz w:val="24"/>
          <w:szCs w:val="24"/>
        </w:rPr>
        <w:object w:dxaOrig="859"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 o:spid="_x0000_i1025" type="#_x0000_t75" style="width:42.6pt;height:18pt;mso-position-horizontal-relative:page;mso-position-vertical-relative:page" o:ole="">
            <v:imagedata r:id="rId17" o:title=""/>
          </v:shape>
          <o:OLEObject Type="Embed" ProgID="Equation.3" ShapeID="Object 7" DrawAspect="Content" ObjectID="_1788110054" r:id="rId18"/>
        </w:object>
      </w:r>
      <w:r w:rsidRPr="0006419E">
        <w:rPr>
          <w:rFonts w:ascii="Times New Roman"/>
          <w:sz w:val="24"/>
          <w:szCs w:val="24"/>
        </w:rPr>
        <w:t>确定。检定结果与实际使用的数值的偏差不应超过</w:t>
      </w:r>
      <w:r w:rsidRPr="0006419E">
        <w:rPr>
          <w:rFonts w:ascii="Times New Roman" w:hAnsi="Times New Roman"/>
          <w:sz w:val="24"/>
          <w:szCs w:val="24"/>
        </w:rPr>
        <w:t>3%</w:t>
      </w:r>
    </w:p>
    <w:p w:rsidR="003879F3" w:rsidRDefault="00E02112" w:rsidP="00E02112">
      <w:pPr>
        <w:pStyle w:val="a6"/>
        <w:numPr>
          <w:ilvl w:val="1"/>
          <w:numId w:val="7"/>
        </w:numPr>
        <w:snapToGrid w:val="0"/>
        <w:spacing w:beforeLines="100" w:line="360" w:lineRule="auto"/>
        <w:ind w:leftChars="0" w:left="601" w:right="210" w:hanging="601"/>
        <w:rPr>
          <w:rFonts w:ascii="Times New Roman" w:hAnsi="Times New Roman" w:cs="宋体"/>
          <w:color w:val="000000"/>
        </w:rPr>
      </w:pPr>
      <w:r>
        <w:rPr>
          <w:rFonts w:ascii="Times New Roman" w:hAnsi="Times New Roman" w:cs="宋体" w:hint="eastAsia"/>
          <w:color w:val="000000"/>
        </w:rPr>
        <w:t>辐射野对称性</w:t>
      </w:r>
    </w:p>
    <w:p w:rsidR="003879F3" w:rsidRDefault="00E02112" w:rsidP="003879F3">
      <w:pPr>
        <w:pStyle w:val="a5"/>
        <w:snapToGrid w:val="0"/>
        <w:spacing w:line="360" w:lineRule="auto"/>
        <w:ind w:firstLine="480"/>
        <w:rPr>
          <w:rFonts w:ascii="Times New Roman" w:hAnsi="Times New Roman" w:hint="eastAsia"/>
          <w:sz w:val="24"/>
          <w:szCs w:val="24"/>
        </w:rPr>
      </w:pPr>
      <w:r w:rsidRPr="0006419E">
        <w:rPr>
          <w:rFonts w:ascii="Times New Roman" w:hAnsi="Times New Roman"/>
          <w:sz w:val="24"/>
          <w:szCs w:val="24"/>
        </w:rPr>
        <w:t>SSD</w:t>
      </w:r>
      <w:r w:rsidRPr="0006419E">
        <w:rPr>
          <w:rFonts w:ascii="Times New Roman"/>
          <w:sz w:val="24"/>
          <w:szCs w:val="24"/>
        </w:rPr>
        <w:t>距离设置为</w:t>
      </w:r>
      <w:r w:rsidRPr="0006419E">
        <w:rPr>
          <w:rFonts w:ascii="Times New Roman" w:hAnsi="Times New Roman"/>
          <w:sz w:val="24"/>
          <w:szCs w:val="24"/>
        </w:rPr>
        <w:t>85cm</w:t>
      </w:r>
      <w:r w:rsidRPr="0006419E">
        <w:rPr>
          <w:rFonts w:ascii="Times New Roman"/>
          <w:sz w:val="24"/>
          <w:szCs w:val="24"/>
        </w:rPr>
        <w:t>，水模体表面光野选择为</w:t>
      </w:r>
      <w:r w:rsidRPr="0006419E">
        <w:rPr>
          <w:rFonts w:ascii="Times New Roman" w:hAnsi="Times New Roman"/>
          <w:sz w:val="24"/>
          <w:szCs w:val="24"/>
        </w:rPr>
        <w:t>40cm×5cm</w:t>
      </w:r>
      <w:r w:rsidRPr="0006419E">
        <w:rPr>
          <w:rFonts w:ascii="Times New Roman"/>
          <w:sz w:val="24"/>
          <w:szCs w:val="24"/>
        </w:rPr>
        <w:t>或</w:t>
      </w:r>
      <w:r w:rsidRPr="0006419E">
        <w:rPr>
          <w:rFonts w:ascii="Times New Roman" w:hAnsi="Times New Roman"/>
          <w:sz w:val="24"/>
          <w:szCs w:val="24"/>
        </w:rPr>
        <w:t>10cm×5cm</w:t>
      </w:r>
      <w:r w:rsidRPr="0006419E">
        <w:rPr>
          <w:rFonts w:ascii="Times New Roman"/>
          <w:sz w:val="24"/>
          <w:szCs w:val="24"/>
        </w:rPr>
        <w:t>，在射线束轴上水深</w:t>
      </w:r>
      <w:r w:rsidRPr="0006419E">
        <w:rPr>
          <w:rFonts w:ascii="Times New Roman" w:hAnsi="Times New Roman"/>
          <w:sz w:val="24"/>
          <w:szCs w:val="24"/>
        </w:rPr>
        <w:t>5cm</w:t>
      </w:r>
      <w:r w:rsidRPr="0006419E">
        <w:rPr>
          <w:rFonts w:ascii="Times New Roman"/>
          <w:sz w:val="24"/>
          <w:szCs w:val="24"/>
        </w:rPr>
        <w:t>处垂直于射线束轴的横向上，在均整区内对称与射线束轴的任意两点吸收剂量的比值不应大于</w:t>
      </w:r>
      <w:r w:rsidRPr="0006419E">
        <w:rPr>
          <w:rFonts w:ascii="Times New Roman" w:hAnsi="Times New Roman"/>
          <w:sz w:val="24"/>
          <w:szCs w:val="24"/>
        </w:rPr>
        <w:t>1.03</w:t>
      </w:r>
      <w:r>
        <w:rPr>
          <w:rFonts w:ascii="Times New Roman" w:hAnsi="Times New Roman" w:hint="eastAsia"/>
          <w:sz w:val="24"/>
          <w:szCs w:val="24"/>
        </w:rPr>
        <w:t>。</w:t>
      </w:r>
    </w:p>
    <w:p w:rsidR="00E02112" w:rsidRDefault="00E02112" w:rsidP="003879F3">
      <w:pPr>
        <w:pStyle w:val="a5"/>
        <w:snapToGrid w:val="0"/>
        <w:spacing w:line="360" w:lineRule="auto"/>
        <w:ind w:firstLine="480"/>
        <w:rPr>
          <w:rFonts w:ascii="Times New Roman" w:hAnsi="Times New Roman"/>
          <w:color w:val="000000"/>
          <w:sz w:val="24"/>
          <w:szCs w:val="24"/>
        </w:rPr>
      </w:pPr>
      <w:r w:rsidRPr="0006419E">
        <w:rPr>
          <w:rFonts w:ascii="Times New Roman" w:hAnsi="Times New Roman"/>
          <w:sz w:val="24"/>
          <w:szCs w:val="24"/>
        </w:rPr>
        <w:t>SSD</w:t>
      </w:r>
      <w:r w:rsidRPr="0006419E">
        <w:rPr>
          <w:rFonts w:ascii="Times New Roman"/>
          <w:sz w:val="24"/>
          <w:szCs w:val="24"/>
        </w:rPr>
        <w:t>距离设置为</w:t>
      </w:r>
      <w:r w:rsidRPr="0006419E">
        <w:rPr>
          <w:rFonts w:ascii="Times New Roman" w:hAnsi="Times New Roman"/>
          <w:sz w:val="24"/>
          <w:szCs w:val="24"/>
        </w:rPr>
        <w:t>85cm</w:t>
      </w:r>
      <w:r w:rsidRPr="0006419E">
        <w:rPr>
          <w:rFonts w:ascii="Times New Roman"/>
          <w:sz w:val="24"/>
          <w:szCs w:val="24"/>
        </w:rPr>
        <w:t>，水模体表面光野选择为</w:t>
      </w:r>
      <w:r w:rsidRPr="0006419E">
        <w:rPr>
          <w:rFonts w:ascii="Times New Roman" w:hAnsi="Times New Roman"/>
          <w:sz w:val="24"/>
          <w:szCs w:val="24"/>
        </w:rPr>
        <w:t>40cm×5cm</w:t>
      </w:r>
      <w:r w:rsidRPr="0006419E">
        <w:rPr>
          <w:rFonts w:ascii="Times New Roman"/>
          <w:sz w:val="24"/>
          <w:szCs w:val="24"/>
        </w:rPr>
        <w:t>或</w:t>
      </w:r>
      <w:r w:rsidRPr="0006419E">
        <w:rPr>
          <w:rFonts w:ascii="Times New Roman" w:hAnsi="Times New Roman"/>
          <w:sz w:val="24"/>
          <w:szCs w:val="24"/>
        </w:rPr>
        <w:t>10cm×5cm</w:t>
      </w:r>
      <w:r w:rsidRPr="0006419E">
        <w:rPr>
          <w:rFonts w:ascii="Times New Roman"/>
          <w:sz w:val="24"/>
          <w:szCs w:val="24"/>
        </w:rPr>
        <w:t>，在射线束轴上水深</w:t>
      </w:r>
      <w:r w:rsidRPr="0006419E">
        <w:rPr>
          <w:rFonts w:ascii="Times New Roman" w:hAnsi="Times New Roman"/>
          <w:sz w:val="24"/>
          <w:szCs w:val="24"/>
        </w:rPr>
        <w:t>5cm</w:t>
      </w:r>
      <w:r w:rsidRPr="0006419E">
        <w:rPr>
          <w:rFonts w:ascii="Times New Roman"/>
          <w:sz w:val="24"/>
          <w:szCs w:val="24"/>
        </w:rPr>
        <w:t>处垂直于射线束轴的纵向截面上最大剂量点的</w:t>
      </w:r>
      <w:r w:rsidRPr="0006419E">
        <w:rPr>
          <w:rFonts w:ascii="Times New Roman" w:hAnsi="Times New Roman"/>
          <w:sz w:val="24"/>
          <w:szCs w:val="24"/>
        </w:rPr>
        <w:t>50%</w:t>
      </w:r>
      <w:r w:rsidRPr="0006419E">
        <w:rPr>
          <w:rFonts w:ascii="Times New Roman"/>
          <w:sz w:val="24"/>
          <w:szCs w:val="24"/>
        </w:rPr>
        <w:t>剂量点的连线的宽度与其理论宽度值相差需小于</w:t>
      </w:r>
      <w:r w:rsidRPr="0006419E">
        <w:rPr>
          <w:rFonts w:ascii="Times New Roman" w:hAnsi="Times New Roman"/>
          <w:sz w:val="24"/>
          <w:szCs w:val="24"/>
        </w:rPr>
        <w:t>2mm</w:t>
      </w:r>
      <w:r>
        <w:rPr>
          <w:rFonts w:ascii="Times New Roman" w:hAnsi="Times New Roman"/>
          <w:sz w:val="24"/>
          <w:szCs w:val="24"/>
        </w:rPr>
        <w:t>。</w:t>
      </w:r>
    </w:p>
    <w:p w:rsidR="003879F3" w:rsidRDefault="00E02112" w:rsidP="00E02112">
      <w:pPr>
        <w:pStyle w:val="a6"/>
        <w:numPr>
          <w:ilvl w:val="1"/>
          <w:numId w:val="7"/>
        </w:numPr>
        <w:snapToGrid w:val="0"/>
        <w:spacing w:beforeLines="100" w:line="360" w:lineRule="auto"/>
        <w:ind w:leftChars="0" w:left="601" w:right="210" w:hanging="601"/>
        <w:rPr>
          <w:rFonts w:ascii="Times New Roman" w:hAnsi="Times New Roman" w:cs="宋体"/>
          <w:color w:val="000000"/>
        </w:rPr>
      </w:pPr>
      <w:r>
        <w:rPr>
          <w:rFonts w:ascii="Times New Roman" w:hAnsi="Times New Roman" w:cs="宋体" w:hint="eastAsia"/>
          <w:color w:val="000000"/>
        </w:rPr>
        <w:t>静态输出剂量线性</w:t>
      </w:r>
    </w:p>
    <w:p w:rsidR="00E02112" w:rsidRPr="00E02112" w:rsidRDefault="00E02112" w:rsidP="00E02112">
      <w:pPr>
        <w:pStyle w:val="a5"/>
        <w:snapToGrid w:val="0"/>
        <w:spacing w:line="360" w:lineRule="auto"/>
        <w:ind w:firstLine="480"/>
        <w:rPr>
          <w:rFonts w:ascii="Times New Roman" w:hAnsi="Times New Roman"/>
          <w:sz w:val="24"/>
          <w:szCs w:val="24"/>
        </w:rPr>
      </w:pPr>
      <w:r w:rsidRPr="00E02112">
        <w:rPr>
          <w:rFonts w:ascii="Times New Roman"/>
          <w:sz w:val="24"/>
          <w:szCs w:val="24"/>
        </w:rPr>
        <w:t>在常规治疗模式的吸收剂量（率）测量条件下，剂量检测系统的指示值线性最大偏差不超过</w:t>
      </w:r>
      <w:r w:rsidRPr="00E02112">
        <w:rPr>
          <w:rFonts w:ascii="Times New Roman" w:hAnsi="Times New Roman" w:hint="eastAsia"/>
          <w:sz w:val="24"/>
          <w:szCs w:val="24"/>
        </w:rPr>
        <w:t>2</w:t>
      </w:r>
      <w:r w:rsidRPr="00E02112">
        <w:rPr>
          <w:rFonts w:ascii="Times New Roman" w:hAnsi="Times New Roman"/>
          <w:sz w:val="24"/>
          <w:szCs w:val="24"/>
        </w:rPr>
        <w:t>%</w:t>
      </w:r>
      <w:r w:rsidRPr="00E02112">
        <w:rPr>
          <w:rFonts w:ascii="Times New Roman"/>
          <w:sz w:val="24"/>
          <w:szCs w:val="24"/>
        </w:rPr>
        <w:t>。</w:t>
      </w:r>
    </w:p>
    <w:p w:rsidR="00E02112" w:rsidRDefault="00E02112" w:rsidP="00E02112">
      <w:pPr>
        <w:pStyle w:val="a6"/>
        <w:numPr>
          <w:ilvl w:val="1"/>
          <w:numId w:val="7"/>
        </w:numPr>
        <w:snapToGrid w:val="0"/>
        <w:spacing w:beforeLines="100" w:line="360" w:lineRule="auto"/>
        <w:ind w:leftChars="0" w:left="601" w:right="210" w:hanging="601"/>
        <w:rPr>
          <w:rFonts w:ascii="Times New Roman" w:hAnsi="Times New Roman" w:cs="宋体" w:hint="eastAsia"/>
          <w:color w:val="000000"/>
        </w:rPr>
      </w:pPr>
      <w:r>
        <w:rPr>
          <w:rFonts w:ascii="Times New Roman" w:hAnsi="Times New Roman" w:cs="宋体" w:hint="eastAsia"/>
          <w:color w:val="000000"/>
        </w:rPr>
        <w:t>静态输出剂量重复性</w:t>
      </w:r>
    </w:p>
    <w:p w:rsidR="00E02112" w:rsidRDefault="00E02112" w:rsidP="00E02112">
      <w:pPr>
        <w:pStyle w:val="a5"/>
        <w:snapToGrid w:val="0"/>
        <w:spacing w:line="360" w:lineRule="auto"/>
        <w:ind w:firstLine="480"/>
        <w:rPr>
          <w:rFonts w:ascii="Times New Roman" w:hAnsi="Times New Roman" w:hint="eastAsia"/>
          <w:color w:val="000000"/>
          <w:sz w:val="24"/>
          <w:szCs w:val="24"/>
        </w:rPr>
      </w:pPr>
      <w:r w:rsidRPr="0006419E">
        <w:rPr>
          <w:rFonts w:ascii="Times New Roman"/>
          <w:sz w:val="24"/>
          <w:szCs w:val="24"/>
        </w:rPr>
        <w:t>在常规治疗模式的吸收剂量（率）测量条件下，剂量检测系统的指示值的相对标准偏差不超过</w:t>
      </w:r>
      <w:r w:rsidRPr="0006419E">
        <w:rPr>
          <w:rFonts w:ascii="Times New Roman" w:hAnsi="Times New Roman"/>
          <w:sz w:val="24"/>
          <w:szCs w:val="24"/>
        </w:rPr>
        <w:t>0.</w:t>
      </w:r>
      <w:r w:rsidRPr="0006419E">
        <w:rPr>
          <w:rFonts w:ascii="Times New Roman" w:hAnsi="Times New Roman" w:hint="eastAsia"/>
          <w:sz w:val="24"/>
          <w:szCs w:val="24"/>
        </w:rPr>
        <w:t>7</w:t>
      </w:r>
      <w:r w:rsidRPr="0006419E">
        <w:rPr>
          <w:rFonts w:ascii="Times New Roman" w:hAnsi="Times New Roman"/>
          <w:sz w:val="24"/>
          <w:szCs w:val="24"/>
        </w:rPr>
        <w:t>%</w:t>
      </w:r>
      <w:r w:rsidR="003879F3" w:rsidRPr="00734B1E">
        <w:rPr>
          <w:rFonts w:ascii="Times New Roman" w:hAnsi="Times New Roman" w:hint="eastAsia"/>
          <w:color w:val="000000"/>
          <w:sz w:val="24"/>
          <w:szCs w:val="24"/>
        </w:rPr>
        <w:t>。</w:t>
      </w:r>
      <w:bookmarkStart w:id="1" w:name="_Toc172836590"/>
    </w:p>
    <w:p w:rsidR="00E02112" w:rsidRPr="0006419E" w:rsidRDefault="00E02112" w:rsidP="00E02112">
      <w:pPr>
        <w:pStyle w:val="a6"/>
        <w:numPr>
          <w:ilvl w:val="1"/>
          <w:numId w:val="7"/>
        </w:numPr>
        <w:snapToGrid w:val="0"/>
        <w:spacing w:beforeLines="100" w:line="360" w:lineRule="auto"/>
        <w:ind w:leftChars="0" w:left="601" w:right="210" w:hanging="601"/>
        <w:rPr>
          <w:rFonts w:ascii="Times New Roman" w:hAnsi="Times New Roman"/>
          <w:szCs w:val="24"/>
        </w:rPr>
      </w:pPr>
      <w:bookmarkStart w:id="2" w:name="_Toc177486089"/>
      <w:bookmarkEnd w:id="1"/>
      <w:r w:rsidRPr="0006419E">
        <w:rPr>
          <w:rFonts w:ascii="Times New Roman"/>
          <w:szCs w:val="24"/>
        </w:rPr>
        <w:t>静态输出剂量示值误差</w:t>
      </w:r>
      <w:bookmarkEnd w:id="2"/>
    </w:p>
    <w:p w:rsidR="00E02112" w:rsidRPr="0006419E" w:rsidRDefault="00E02112" w:rsidP="00E02112">
      <w:pPr>
        <w:spacing w:line="360" w:lineRule="auto"/>
        <w:ind w:firstLineChars="200" w:firstLine="480"/>
        <w:rPr>
          <w:rFonts w:ascii="Times New Roman" w:hAnsi="Times New Roman"/>
          <w:sz w:val="24"/>
          <w:szCs w:val="24"/>
        </w:rPr>
      </w:pPr>
      <w:r w:rsidRPr="0006419E">
        <w:rPr>
          <w:rFonts w:ascii="Times New Roman"/>
          <w:sz w:val="24"/>
          <w:szCs w:val="24"/>
        </w:rPr>
        <w:t>剂量监测系统的指示值与相应的吸收剂量测量结果的相对偏差应不超过</w:t>
      </w:r>
      <w:r w:rsidRPr="0006419E">
        <w:rPr>
          <w:rFonts w:ascii="Times New Roman" w:hAnsi="Times New Roman"/>
          <w:sz w:val="24"/>
          <w:szCs w:val="24"/>
        </w:rPr>
        <w:t>3%</w:t>
      </w:r>
      <w:r w:rsidRPr="0006419E">
        <w:rPr>
          <w:rFonts w:ascii="Times New Roman"/>
          <w:sz w:val="24"/>
          <w:szCs w:val="24"/>
        </w:rPr>
        <w:t>。</w:t>
      </w:r>
    </w:p>
    <w:sectPr w:rsidR="00E02112" w:rsidRPr="0006419E" w:rsidSect="001A78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615" w:rsidRDefault="00CB6615" w:rsidP="00A6776B">
      <w:r>
        <w:separator/>
      </w:r>
    </w:p>
  </w:endnote>
  <w:endnote w:type="continuationSeparator" w:id="1">
    <w:p w:rsidR="00CB6615" w:rsidRDefault="00CB6615" w:rsidP="00A67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615" w:rsidRDefault="00CB6615" w:rsidP="00A6776B">
      <w:r>
        <w:separator/>
      </w:r>
    </w:p>
  </w:footnote>
  <w:footnote w:type="continuationSeparator" w:id="1">
    <w:p w:rsidR="00CB6615" w:rsidRDefault="00CB6615" w:rsidP="00A677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22776"/>
    <w:multiLevelType w:val="hybridMultilevel"/>
    <w:tmpl w:val="2F789382"/>
    <w:lvl w:ilvl="0" w:tplc="87BE037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
    <w:nsid w:val="2130788B"/>
    <w:multiLevelType w:val="hybridMultilevel"/>
    <w:tmpl w:val="5AD63A28"/>
    <w:lvl w:ilvl="0" w:tplc="04090019">
      <w:start w:val="1"/>
      <w:numFmt w:val="lowerLetter"/>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3D983F39"/>
    <w:multiLevelType w:val="hybridMultilevel"/>
    <w:tmpl w:val="58C4D222"/>
    <w:lvl w:ilvl="0" w:tplc="04090019">
      <w:start w:val="1"/>
      <w:numFmt w:val="lowerLetter"/>
      <w:lvlText w:val="%1)"/>
      <w:lvlJc w:val="left"/>
      <w:pPr>
        <w:ind w:left="841" w:hanging="420"/>
      </w:pPr>
    </w:lvl>
    <w:lvl w:ilvl="1" w:tplc="04090019" w:tentative="1">
      <w:start w:val="1"/>
      <w:numFmt w:val="lowerLetter"/>
      <w:lvlText w:val="%2)"/>
      <w:lvlJc w:val="left"/>
      <w:pPr>
        <w:ind w:left="1261" w:hanging="420"/>
      </w:pPr>
    </w:lvl>
    <w:lvl w:ilvl="2" w:tplc="0409001B" w:tentative="1">
      <w:start w:val="1"/>
      <w:numFmt w:val="lowerRoman"/>
      <w:lvlText w:val="%3."/>
      <w:lvlJc w:val="right"/>
      <w:pPr>
        <w:ind w:left="1681" w:hanging="420"/>
      </w:pPr>
    </w:lvl>
    <w:lvl w:ilvl="3" w:tplc="0409000F" w:tentative="1">
      <w:start w:val="1"/>
      <w:numFmt w:val="decimal"/>
      <w:lvlText w:val="%4."/>
      <w:lvlJc w:val="left"/>
      <w:pPr>
        <w:ind w:left="2101" w:hanging="420"/>
      </w:pPr>
    </w:lvl>
    <w:lvl w:ilvl="4" w:tplc="04090019" w:tentative="1">
      <w:start w:val="1"/>
      <w:numFmt w:val="lowerLetter"/>
      <w:lvlText w:val="%5)"/>
      <w:lvlJc w:val="left"/>
      <w:pPr>
        <w:ind w:left="2521" w:hanging="420"/>
      </w:pPr>
    </w:lvl>
    <w:lvl w:ilvl="5" w:tplc="0409001B" w:tentative="1">
      <w:start w:val="1"/>
      <w:numFmt w:val="lowerRoman"/>
      <w:lvlText w:val="%6."/>
      <w:lvlJc w:val="right"/>
      <w:pPr>
        <w:ind w:left="2941" w:hanging="420"/>
      </w:pPr>
    </w:lvl>
    <w:lvl w:ilvl="6" w:tplc="0409000F" w:tentative="1">
      <w:start w:val="1"/>
      <w:numFmt w:val="decimal"/>
      <w:lvlText w:val="%7."/>
      <w:lvlJc w:val="left"/>
      <w:pPr>
        <w:ind w:left="3361" w:hanging="420"/>
      </w:pPr>
    </w:lvl>
    <w:lvl w:ilvl="7" w:tplc="04090019" w:tentative="1">
      <w:start w:val="1"/>
      <w:numFmt w:val="lowerLetter"/>
      <w:lvlText w:val="%8)"/>
      <w:lvlJc w:val="left"/>
      <w:pPr>
        <w:ind w:left="3781" w:hanging="420"/>
      </w:pPr>
    </w:lvl>
    <w:lvl w:ilvl="8" w:tplc="0409001B" w:tentative="1">
      <w:start w:val="1"/>
      <w:numFmt w:val="lowerRoman"/>
      <w:lvlText w:val="%9."/>
      <w:lvlJc w:val="right"/>
      <w:pPr>
        <w:ind w:left="4201" w:hanging="420"/>
      </w:pPr>
    </w:lvl>
  </w:abstractNum>
  <w:abstractNum w:abstractNumId="3">
    <w:nsid w:val="46445FF5"/>
    <w:multiLevelType w:val="hybridMultilevel"/>
    <w:tmpl w:val="0FBE50BE"/>
    <w:lvl w:ilvl="0" w:tplc="BCCEE1A4">
      <w:start w:val="1"/>
      <w:numFmt w:val="japaneseCounting"/>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nsid w:val="480E7EF5"/>
    <w:multiLevelType w:val="multilevel"/>
    <w:tmpl w:val="804C5ABC"/>
    <w:lvl w:ilvl="0">
      <w:start w:val="1"/>
      <w:numFmt w:val="decimal"/>
      <w:lvlText w:val="%1."/>
      <w:lvlJc w:val="left"/>
      <w:pPr>
        <w:ind w:left="780" w:hanging="360"/>
      </w:pPr>
      <w:rPr>
        <w:rFonts w:hint="default"/>
      </w:rPr>
    </w:lvl>
    <w:lvl w:ilvl="1">
      <w:start w:val="1"/>
      <w:numFmt w:val="upperLetter"/>
      <w:lvlText w:val="%2."/>
      <w:lvlJc w:val="left"/>
      <w:pPr>
        <w:ind w:left="720" w:hanging="720"/>
      </w:pPr>
      <w:rPr>
        <w:rFonts w:hint="default"/>
      </w:rPr>
    </w:lvl>
    <w:lvl w:ilvl="2">
      <w:start w:val="1"/>
      <w:numFmt w:val="decimal"/>
      <w:lvlText w:val="5.%3"/>
      <w:lvlJc w:val="left"/>
      <w:pPr>
        <w:ind w:left="1140" w:hanging="720"/>
      </w:pPr>
      <w:rPr>
        <w:rFonts w:hint="eastAsia"/>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580" w:hanging="2160"/>
      </w:pPr>
      <w:rPr>
        <w:rFonts w:hint="default"/>
      </w:rPr>
    </w:lvl>
  </w:abstractNum>
  <w:abstractNum w:abstractNumId="5">
    <w:nsid w:val="4DDC3798"/>
    <w:multiLevelType w:val="multilevel"/>
    <w:tmpl w:val="22265BD2"/>
    <w:lvl w:ilvl="0">
      <w:start w:val="5"/>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FA17076"/>
    <w:multiLevelType w:val="hybridMultilevel"/>
    <w:tmpl w:val="565464EA"/>
    <w:lvl w:ilvl="0" w:tplc="04090019">
      <w:start w:val="1"/>
      <w:numFmt w:val="lowerLetter"/>
      <w:lvlText w:val="%1)"/>
      <w:lvlJc w:val="left"/>
      <w:pPr>
        <w:ind w:left="916" w:hanging="420"/>
      </w:pPr>
    </w:lvl>
    <w:lvl w:ilvl="1" w:tplc="04090019" w:tentative="1">
      <w:start w:val="1"/>
      <w:numFmt w:val="lowerLetter"/>
      <w:lvlText w:val="%2)"/>
      <w:lvlJc w:val="left"/>
      <w:pPr>
        <w:ind w:left="1336" w:hanging="420"/>
      </w:pPr>
    </w:lvl>
    <w:lvl w:ilvl="2" w:tplc="0409001B" w:tentative="1">
      <w:start w:val="1"/>
      <w:numFmt w:val="lowerRoman"/>
      <w:lvlText w:val="%3."/>
      <w:lvlJc w:val="right"/>
      <w:pPr>
        <w:ind w:left="1756" w:hanging="420"/>
      </w:pPr>
    </w:lvl>
    <w:lvl w:ilvl="3" w:tplc="0409000F" w:tentative="1">
      <w:start w:val="1"/>
      <w:numFmt w:val="decimal"/>
      <w:lvlText w:val="%4."/>
      <w:lvlJc w:val="left"/>
      <w:pPr>
        <w:ind w:left="2176" w:hanging="420"/>
      </w:pPr>
    </w:lvl>
    <w:lvl w:ilvl="4" w:tplc="04090019" w:tentative="1">
      <w:start w:val="1"/>
      <w:numFmt w:val="lowerLetter"/>
      <w:lvlText w:val="%5)"/>
      <w:lvlJc w:val="left"/>
      <w:pPr>
        <w:ind w:left="2596" w:hanging="420"/>
      </w:pPr>
    </w:lvl>
    <w:lvl w:ilvl="5" w:tplc="0409001B" w:tentative="1">
      <w:start w:val="1"/>
      <w:numFmt w:val="lowerRoman"/>
      <w:lvlText w:val="%6."/>
      <w:lvlJc w:val="right"/>
      <w:pPr>
        <w:ind w:left="3016" w:hanging="420"/>
      </w:pPr>
    </w:lvl>
    <w:lvl w:ilvl="6" w:tplc="0409000F" w:tentative="1">
      <w:start w:val="1"/>
      <w:numFmt w:val="decimal"/>
      <w:lvlText w:val="%7."/>
      <w:lvlJc w:val="left"/>
      <w:pPr>
        <w:ind w:left="3436" w:hanging="420"/>
      </w:pPr>
    </w:lvl>
    <w:lvl w:ilvl="7" w:tplc="04090019" w:tentative="1">
      <w:start w:val="1"/>
      <w:numFmt w:val="lowerLetter"/>
      <w:lvlText w:val="%8)"/>
      <w:lvlJc w:val="left"/>
      <w:pPr>
        <w:ind w:left="3856" w:hanging="420"/>
      </w:pPr>
    </w:lvl>
    <w:lvl w:ilvl="8" w:tplc="0409001B" w:tentative="1">
      <w:start w:val="1"/>
      <w:numFmt w:val="lowerRoman"/>
      <w:lvlText w:val="%9."/>
      <w:lvlJc w:val="right"/>
      <w:pPr>
        <w:ind w:left="4276" w:hanging="420"/>
      </w:pPr>
    </w:lvl>
  </w:abstractNum>
  <w:abstractNum w:abstractNumId="7">
    <w:nsid w:val="62D55F06"/>
    <w:multiLevelType w:val="multilevel"/>
    <w:tmpl w:val="62D55F06"/>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 w:numId="2">
    <w:abstractNumId w:val="3"/>
  </w:num>
  <w:num w:numId="3">
    <w:abstractNumId w:val="4"/>
  </w:num>
  <w:num w:numId="4">
    <w:abstractNumId w:val="1"/>
  </w:num>
  <w:num w:numId="5">
    <w:abstractNumId w:val="2"/>
  </w:num>
  <w:num w:numId="6">
    <w:abstractNumId w:val="6"/>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776B"/>
    <w:rsid w:val="000067BE"/>
    <w:rsid w:val="00045333"/>
    <w:rsid w:val="00056547"/>
    <w:rsid w:val="000871B0"/>
    <w:rsid w:val="000A196A"/>
    <w:rsid w:val="000A2604"/>
    <w:rsid w:val="000A65E7"/>
    <w:rsid w:val="000E719A"/>
    <w:rsid w:val="00152724"/>
    <w:rsid w:val="001A7814"/>
    <w:rsid w:val="0024796E"/>
    <w:rsid w:val="002533E4"/>
    <w:rsid w:val="0028458E"/>
    <w:rsid w:val="002B42DB"/>
    <w:rsid w:val="002E11DE"/>
    <w:rsid w:val="00337200"/>
    <w:rsid w:val="003475C5"/>
    <w:rsid w:val="00356829"/>
    <w:rsid w:val="003879F3"/>
    <w:rsid w:val="003B42E5"/>
    <w:rsid w:val="003C38C4"/>
    <w:rsid w:val="003E070F"/>
    <w:rsid w:val="00403B72"/>
    <w:rsid w:val="004156CC"/>
    <w:rsid w:val="00465E4C"/>
    <w:rsid w:val="004F3380"/>
    <w:rsid w:val="00506CA3"/>
    <w:rsid w:val="00535E01"/>
    <w:rsid w:val="00595BC6"/>
    <w:rsid w:val="005B2929"/>
    <w:rsid w:val="00633E5D"/>
    <w:rsid w:val="00633F9E"/>
    <w:rsid w:val="0065109A"/>
    <w:rsid w:val="006C5905"/>
    <w:rsid w:val="00702E32"/>
    <w:rsid w:val="00740A9D"/>
    <w:rsid w:val="00742E1B"/>
    <w:rsid w:val="0076251A"/>
    <w:rsid w:val="00813DE1"/>
    <w:rsid w:val="0083115A"/>
    <w:rsid w:val="008702E5"/>
    <w:rsid w:val="00891655"/>
    <w:rsid w:val="00892F65"/>
    <w:rsid w:val="008A7B05"/>
    <w:rsid w:val="00901688"/>
    <w:rsid w:val="00937770"/>
    <w:rsid w:val="0095304B"/>
    <w:rsid w:val="0096033D"/>
    <w:rsid w:val="009626CA"/>
    <w:rsid w:val="00975E1A"/>
    <w:rsid w:val="0099726B"/>
    <w:rsid w:val="009A28D0"/>
    <w:rsid w:val="009C3DF8"/>
    <w:rsid w:val="009F763C"/>
    <w:rsid w:val="00A1433D"/>
    <w:rsid w:val="00A52CEA"/>
    <w:rsid w:val="00A6776B"/>
    <w:rsid w:val="00A83D82"/>
    <w:rsid w:val="00A90E35"/>
    <w:rsid w:val="00AE1928"/>
    <w:rsid w:val="00B40F83"/>
    <w:rsid w:val="00B4317E"/>
    <w:rsid w:val="00B75B08"/>
    <w:rsid w:val="00B83667"/>
    <w:rsid w:val="00BB400A"/>
    <w:rsid w:val="00BB4D71"/>
    <w:rsid w:val="00BF6872"/>
    <w:rsid w:val="00BF71D5"/>
    <w:rsid w:val="00C4263C"/>
    <w:rsid w:val="00C44F7B"/>
    <w:rsid w:val="00C4554A"/>
    <w:rsid w:val="00CB6615"/>
    <w:rsid w:val="00D30BA1"/>
    <w:rsid w:val="00D443F6"/>
    <w:rsid w:val="00D863F9"/>
    <w:rsid w:val="00D90D52"/>
    <w:rsid w:val="00DC27CD"/>
    <w:rsid w:val="00DF031F"/>
    <w:rsid w:val="00E02112"/>
    <w:rsid w:val="00E549AE"/>
    <w:rsid w:val="00E71E30"/>
    <w:rsid w:val="00EA0CFE"/>
    <w:rsid w:val="00EE55BB"/>
    <w:rsid w:val="00F069A1"/>
    <w:rsid w:val="00F468EB"/>
    <w:rsid w:val="00F850C8"/>
    <w:rsid w:val="00FC0048"/>
    <w:rsid w:val="00FC3CCA"/>
    <w:rsid w:val="00FC41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7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677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776B"/>
    <w:rPr>
      <w:sz w:val="18"/>
      <w:szCs w:val="18"/>
    </w:rPr>
  </w:style>
  <w:style w:type="paragraph" w:styleId="a4">
    <w:name w:val="footer"/>
    <w:basedOn w:val="a"/>
    <w:link w:val="Char0"/>
    <w:uiPriority w:val="99"/>
    <w:unhideWhenUsed/>
    <w:rsid w:val="00A6776B"/>
    <w:pPr>
      <w:tabs>
        <w:tab w:val="center" w:pos="4153"/>
        <w:tab w:val="right" w:pos="8306"/>
      </w:tabs>
      <w:snapToGrid w:val="0"/>
      <w:jc w:val="left"/>
    </w:pPr>
    <w:rPr>
      <w:sz w:val="18"/>
      <w:szCs w:val="18"/>
    </w:rPr>
  </w:style>
  <w:style w:type="character" w:customStyle="1" w:styleId="Char0">
    <w:name w:val="页脚 Char"/>
    <w:basedOn w:val="a0"/>
    <w:link w:val="a4"/>
    <w:uiPriority w:val="99"/>
    <w:rsid w:val="00A6776B"/>
    <w:rPr>
      <w:sz w:val="18"/>
      <w:szCs w:val="18"/>
    </w:rPr>
  </w:style>
  <w:style w:type="paragraph" w:styleId="a5">
    <w:name w:val="List Paragraph"/>
    <w:basedOn w:val="a"/>
    <w:uiPriority w:val="34"/>
    <w:qFormat/>
    <w:rsid w:val="00A6776B"/>
    <w:pPr>
      <w:ind w:firstLineChars="200" w:firstLine="420"/>
    </w:pPr>
  </w:style>
  <w:style w:type="paragraph" w:customStyle="1" w:styleId="reader-word-layer">
    <w:name w:val="reader-word-layer"/>
    <w:basedOn w:val="a"/>
    <w:rsid w:val="00B75B08"/>
    <w:pPr>
      <w:widowControl/>
      <w:spacing w:before="100" w:beforeAutospacing="1" w:after="100" w:afterAutospacing="1"/>
      <w:jc w:val="left"/>
    </w:pPr>
    <w:rPr>
      <w:rFonts w:ascii="宋体" w:eastAsia="宋体" w:hAnsi="宋体" w:cs="宋体"/>
      <w:kern w:val="0"/>
      <w:sz w:val="24"/>
      <w:szCs w:val="24"/>
    </w:rPr>
  </w:style>
  <w:style w:type="paragraph" w:styleId="2">
    <w:name w:val="Body Text Indent 2"/>
    <w:basedOn w:val="a"/>
    <w:link w:val="2Char"/>
    <w:rsid w:val="0083115A"/>
    <w:pPr>
      <w:spacing w:after="120" w:line="480" w:lineRule="auto"/>
      <w:ind w:leftChars="200" w:left="420"/>
    </w:pPr>
    <w:rPr>
      <w:rFonts w:ascii="Times New Roman" w:eastAsia="宋体" w:hAnsi="Times New Roman" w:cs="Times New Roman"/>
      <w:szCs w:val="24"/>
    </w:rPr>
  </w:style>
  <w:style w:type="character" w:customStyle="1" w:styleId="2Char">
    <w:name w:val="正文文本缩进 2 Char"/>
    <w:basedOn w:val="a0"/>
    <w:link w:val="2"/>
    <w:rsid w:val="0083115A"/>
    <w:rPr>
      <w:rFonts w:ascii="Times New Roman" w:eastAsia="宋体" w:hAnsi="Times New Roman" w:cs="Times New Roman"/>
      <w:szCs w:val="24"/>
    </w:rPr>
  </w:style>
  <w:style w:type="paragraph" w:styleId="a6">
    <w:name w:val="Subtitle"/>
    <w:aliases w:val="标题2"/>
    <w:basedOn w:val="a"/>
    <w:next w:val="a"/>
    <w:link w:val="Char1"/>
    <w:uiPriority w:val="11"/>
    <w:qFormat/>
    <w:rsid w:val="003879F3"/>
    <w:pPr>
      <w:adjustRightInd w:val="0"/>
      <w:spacing w:line="312" w:lineRule="auto"/>
      <w:ind w:leftChars="100" w:left="100" w:rightChars="100" w:right="100"/>
      <w:jc w:val="left"/>
      <w:outlineLvl w:val="1"/>
    </w:pPr>
    <w:rPr>
      <w:rFonts w:ascii="Cambria" w:eastAsia="宋体" w:hAnsi="Cambria" w:cs="Times New Roman"/>
      <w:bCs/>
      <w:kern w:val="28"/>
      <w:sz w:val="24"/>
      <w:szCs w:val="32"/>
    </w:rPr>
  </w:style>
  <w:style w:type="character" w:customStyle="1" w:styleId="Char1">
    <w:name w:val="副标题 Char"/>
    <w:aliases w:val="标题2 Char"/>
    <w:basedOn w:val="a0"/>
    <w:link w:val="a6"/>
    <w:uiPriority w:val="11"/>
    <w:rsid w:val="003879F3"/>
    <w:rPr>
      <w:rFonts w:ascii="Cambria" w:eastAsia="宋体" w:hAnsi="Cambria" w:cs="Times New Roman"/>
      <w:bCs/>
      <w:kern w:val="28"/>
      <w:sz w:val="24"/>
      <w:szCs w:val="32"/>
    </w:rPr>
  </w:style>
  <w:style w:type="table" w:styleId="a7">
    <w:name w:val="Table Grid"/>
    <w:basedOn w:val="a1"/>
    <w:rsid w:val="00740A9D"/>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Hyperlink"/>
    <w:basedOn w:val="a0"/>
    <w:uiPriority w:val="99"/>
    <w:unhideWhenUsed/>
    <w:rsid w:val="003E070F"/>
    <w:rPr>
      <w:color w:val="0000FF"/>
      <w:u w:val="single"/>
    </w:rPr>
  </w:style>
</w:styles>
</file>

<file path=word/webSettings.xml><?xml version="1.0" encoding="utf-8"?>
<w:webSettings xmlns:r="http://schemas.openxmlformats.org/officeDocument/2006/relationships" xmlns:w="http://schemas.openxmlformats.org/wordprocessingml/2006/main">
  <w:divs>
    <w:div w:id="604964346">
      <w:bodyDiv w:val="1"/>
      <w:marLeft w:val="0"/>
      <w:marRight w:val="0"/>
      <w:marTop w:val="0"/>
      <w:marBottom w:val="0"/>
      <w:divBdr>
        <w:top w:val="none" w:sz="0" w:space="0" w:color="auto"/>
        <w:left w:val="none" w:sz="0" w:space="0" w:color="auto"/>
        <w:bottom w:val="none" w:sz="0" w:space="0" w:color="auto"/>
        <w:right w:val="none" w:sz="0" w:space="0" w:color="auto"/>
      </w:divBdr>
    </w:div>
    <w:div w:id="95868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aodf.com/jibing/fangliao.htm" TargetMode="External"/><Relationship Id="rId13" Type="http://schemas.openxmlformats.org/officeDocument/2006/relationships/hyperlink" Target="http://www.haodf.com/jibing/fangliao.htm" TargetMode="External"/><Relationship Id="rId1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hyperlink" Target="http://www.haodf.com/jibing/fangliao.htm" TargetMode="External"/><Relationship Id="rId12" Type="http://schemas.openxmlformats.org/officeDocument/2006/relationships/hyperlink" Target="http://www.haodf.com/jibing/fangliao.htm" TargetMode="External"/><Relationship Id="rId1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http://www.haodf.com/jibing/fangliao.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odf.com/jibing/fangliao.htm" TargetMode="External"/><Relationship Id="rId5" Type="http://schemas.openxmlformats.org/officeDocument/2006/relationships/footnotes" Target="footnotes.xml"/><Relationship Id="rId15" Type="http://schemas.openxmlformats.org/officeDocument/2006/relationships/hyperlink" Target="http://www.haodf.com/jibing/zhongliu.htm" TargetMode="External"/><Relationship Id="rId10" Type="http://schemas.openxmlformats.org/officeDocument/2006/relationships/hyperlink" Target="http://www.haodf.com/jibing/fangliao.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aodf.com/jibing/fangliao.htm" TargetMode="External"/><Relationship Id="rId14" Type="http://schemas.openxmlformats.org/officeDocument/2006/relationships/hyperlink" Target="http://www.haodf.com/jibing/fangliao.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414</Words>
  <Characters>2363</Characters>
  <Application>Microsoft Office Word</Application>
  <DocSecurity>0</DocSecurity>
  <Lines>19</Lines>
  <Paragraphs>5</Paragraphs>
  <ScaleCrop>false</ScaleCrop>
  <Company>china</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姚馨博</cp:lastModifiedBy>
  <cp:revision>62</cp:revision>
  <dcterms:created xsi:type="dcterms:W3CDTF">2017-06-13T01:01:00Z</dcterms:created>
  <dcterms:modified xsi:type="dcterms:W3CDTF">2024-09-17T12:28:00Z</dcterms:modified>
</cp:coreProperties>
</file>